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04782060" w:displacedByCustomXml="next"/>
    <w:sdt>
      <w:sdtPr>
        <w:id w:val="-1662692250"/>
        <w:docPartObj>
          <w:docPartGallery w:val="Cover Pages"/>
          <w:docPartUnique/>
        </w:docPartObj>
      </w:sdtPr>
      <w:sdtEndPr>
        <w:rPr>
          <w:b/>
        </w:rPr>
      </w:sdtEndPr>
      <w:sdtContent>
        <w:p w14:paraId="1B701955" w14:textId="609E9B2E" w:rsidR="000A1072" w:rsidRDefault="000A1072"/>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785"/>
          </w:tblGrid>
          <w:tr w:rsidR="000A1072" w14:paraId="31116778" w14:textId="77777777" w:rsidTr="00BE1CE8">
            <w:sdt>
              <w:sdtPr>
                <w:rPr>
                  <w:color w:val="002060"/>
                  <w:sz w:val="24"/>
                  <w:szCs w:val="24"/>
                </w:rPr>
                <w:alias w:val="Société"/>
                <w:id w:val="13406915"/>
                <w:placeholder>
                  <w:docPart w:val="CF255C19B5884253B8A6CCEDBC0706A1"/>
                </w:placeholder>
                <w:dataBinding w:prefixMappings="xmlns:ns0='http://schemas.openxmlformats.org/officeDocument/2006/extended-properties'" w:xpath="/ns0:Properties[1]/ns0:Company[1]" w:storeItemID="{6668398D-A668-4E3E-A5EB-62B293D839F1}"/>
                <w:text/>
              </w:sdtPr>
              <w:sdtEndPr/>
              <w:sdtContent>
                <w:tc>
                  <w:tcPr>
                    <w:tcW w:w="7785" w:type="dxa"/>
                    <w:tcMar>
                      <w:top w:w="216" w:type="dxa"/>
                      <w:left w:w="115" w:type="dxa"/>
                      <w:bottom w:w="216" w:type="dxa"/>
                      <w:right w:w="115" w:type="dxa"/>
                    </w:tcMar>
                  </w:tcPr>
                  <w:p w14:paraId="368896E4" w14:textId="366B6FF0" w:rsidR="000A1072" w:rsidRPr="00CC7C2E" w:rsidRDefault="000A1072" w:rsidP="000A1072">
                    <w:pPr>
                      <w:pStyle w:val="Sansinterligne"/>
                      <w:rPr>
                        <w:color w:val="002060"/>
                        <w:sz w:val="24"/>
                      </w:rPr>
                    </w:pPr>
                    <w:r w:rsidRPr="00CC7C2E">
                      <w:rPr>
                        <w:color w:val="002060"/>
                        <w:sz w:val="24"/>
                        <w:szCs w:val="24"/>
                      </w:rPr>
                      <w:t>Groupe de travail int</w:t>
                    </w:r>
                    <w:r w:rsidR="00C4471C" w:rsidRPr="00CC7C2E">
                      <w:rPr>
                        <w:color w:val="002060"/>
                        <w:sz w:val="24"/>
                        <w:szCs w:val="24"/>
                      </w:rPr>
                      <w:t xml:space="preserve">erinstitutionnel Fedrha, FIRAH et </w:t>
                    </w:r>
                    <w:r w:rsidRPr="00CC7C2E">
                      <w:rPr>
                        <w:color w:val="002060"/>
                        <w:sz w:val="24"/>
                        <w:szCs w:val="24"/>
                      </w:rPr>
                      <w:t>PPR Autonomie-CNRS</w:t>
                    </w:r>
                  </w:p>
                </w:tc>
              </w:sdtContent>
            </w:sdt>
          </w:tr>
          <w:tr w:rsidR="000A1072" w14:paraId="40C93DD3" w14:textId="77777777" w:rsidTr="00BE1CE8">
            <w:tc>
              <w:tcPr>
                <w:tcW w:w="7785" w:type="dxa"/>
              </w:tcPr>
              <w:sdt>
                <w:sdtPr>
                  <w:alias w:val="Titre"/>
                  <w:id w:val="13406919"/>
                  <w:placeholder>
                    <w:docPart w:val="52FBAFEB6A60432E8F827653E5008A52"/>
                  </w:placeholder>
                  <w:dataBinding w:prefixMappings="xmlns:ns0='http://schemas.openxmlformats.org/package/2006/metadata/core-properties' xmlns:ns1='http://purl.org/dc/elements/1.1/'" w:xpath="/ns0:coreProperties[1]/ns1:title[1]" w:storeItemID="{6C3C8BC8-F283-45AE-878A-BAB7291924A1}"/>
                  <w:text/>
                </w:sdtPr>
                <w:sdtEndPr/>
                <w:sdtContent>
                  <w:p w14:paraId="03BB3ABE" w14:textId="2AEC8741" w:rsidR="000A1072" w:rsidRPr="00CC7C2E" w:rsidRDefault="00E064CC" w:rsidP="00E064CC">
                    <w:pPr>
                      <w:pStyle w:val="Titre"/>
                      <w:framePr w:hSpace="0" w:wrap="auto" w:hAnchor="text" w:xAlign="left" w:yAlign="inline"/>
                    </w:pPr>
                    <w:r>
                      <w:t>L’agora de l’autonomie</w:t>
                    </w:r>
                  </w:p>
                </w:sdtContent>
              </w:sdt>
            </w:tc>
          </w:tr>
          <w:tr w:rsidR="000A1072" w14:paraId="0801665D" w14:textId="77777777" w:rsidTr="00BE1CE8">
            <w:sdt>
              <w:sdtPr>
                <w:alias w:val="Sous-titre"/>
                <w:id w:val="13406923"/>
                <w:placeholder>
                  <w:docPart w:val="545A954199B746D9926D7FECB15C52E5"/>
                </w:placeholder>
                <w:dataBinding w:prefixMappings="xmlns:ns0='http://schemas.openxmlformats.org/package/2006/metadata/core-properties' xmlns:ns1='http://purl.org/dc/elements/1.1/'" w:xpath="/ns0:coreProperties[1]/ns1:subject[1]" w:storeItemID="{6C3C8BC8-F283-45AE-878A-BAB7291924A1}"/>
                <w:text/>
              </w:sdtPr>
              <w:sdtEndPr/>
              <w:sdtContent>
                <w:tc>
                  <w:tcPr>
                    <w:tcW w:w="7785" w:type="dxa"/>
                    <w:tcMar>
                      <w:top w:w="216" w:type="dxa"/>
                      <w:left w:w="115" w:type="dxa"/>
                      <w:bottom w:w="216" w:type="dxa"/>
                      <w:right w:w="115" w:type="dxa"/>
                    </w:tcMar>
                  </w:tcPr>
                  <w:p w14:paraId="0355A757" w14:textId="425C1211" w:rsidR="000A1072" w:rsidRPr="00CC7C2E" w:rsidRDefault="000A1072" w:rsidP="00CD6524">
                    <w:pPr>
                      <w:pStyle w:val="Sous-titre"/>
                      <w:framePr w:hSpace="0" w:wrap="auto" w:hAnchor="text" w:xAlign="left" w:yAlign="inline"/>
                    </w:pPr>
                    <w:r w:rsidRPr="00CC7C2E">
                      <w:t>Vers un</w:t>
                    </w:r>
                    <w:r w:rsidR="004869A8" w:rsidRPr="00CC7C2E">
                      <w:t xml:space="preserve"> dispositif partagé de soutien aux liens science-société</w:t>
                    </w:r>
                    <w:r w:rsidR="009B5715">
                      <w:t xml:space="preserve"> - </w:t>
                    </w:r>
                    <w:r w:rsidR="004869A8" w:rsidRPr="00CC7C2E">
                      <w:t>Etude de faisabilité</w:t>
                    </w:r>
                    <w:r w:rsidR="009B5715">
                      <w:t xml:space="preserve"> (</w:t>
                    </w:r>
                    <w:r w:rsidR="00CD6524">
                      <w:t>synthèse</w:t>
                    </w:r>
                    <w:r w:rsidR="009B5715">
                      <w:t>)</w:t>
                    </w:r>
                  </w:p>
                </w:tc>
              </w:sdtContent>
            </w:sdt>
          </w:tr>
        </w:tbl>
        <w:tbl>
          <w:tblPr>
            <w:tblpPr w:leftFromText="187" w:rightFromText="187" w:vertAnchor="page" w:horzAnchor="margin" w:tblpXSpec="center" w:tblpY="11896"/>
            <w:tblW w:w="3857" w:type="pct"/>
            <w:tblLook w:val="04A0" w:firstRow="1" w:lastRow="0" w:firstColumn="1" w:lastColumn="0" w:noHBand="0" w:noVBand="1"/>
          </w:tblPr>
          <w:tblGrid>
            <w:gridCol w:w="7518"/>
          </w:tblGrid>
          <w:tr w:rsidR="00BE1CE8" w14:paraId="0EC40B42" w14:textId="77777777" w:rsidTr="00BE1CE8">
            <w:tc>
              <w:tcPr>
                <w:tcW w:w="7518" w:type="dxa"/>
                <w:tcMar>
                  <w:top w:w="216" w:type="dxa"/>
                  <w:left w:w="115" w:type="dxa"/>
                  <w:bottom w:w="216" w:type="dxa"/>
                  <w:right w:w="115" w:type="dxa"/>
                </w:tcMar>
              </w:tcPr>
              <w:p w14:paraId="0752ABF4" w14:textId="77777777" w:rsidR="00BE1CE8" w:rsidRPr="00CC7C2E" w:rsidRDefault="009902E5" w:rsidP="00BE1CE8">
                <w:pPr>
                  <w:pStyle w:val="Sansinterligne"/>
                  <w:rPr>
                    <w:color w:val="002060"/>
                    <w:sz w:val="28"/>
                    <w:szCs w:val="28"/>
                  </w:rPr>
                </w:pPr>
                <w:sdt>
                  <w:sdtPr>
                    <w:rPr>
                      <w:color w:val="002060"/>
                      <w:sz w:val="28"/>
                      <w:szCs w:val="28"/>
                    </w:rPr>
                    <w:alias w:val="Auteur"/>
                    <w:id w:val="13406928"/>
                    <w:placeholder>
                      <w:docPart w:val="BF104465A6624AB8894B3F048BF950E5"/>
                    </w:placeholder>
                    <w:dataBinding w:prefixMappings="xmlns:ns0='http://schemas.openxmlformats.org/package/2006/metadata/core-properties' xmlns:ns1='http://purl.org/dc/elements/1.1/'" w:xpath="/ns0:coreProperties[1]/ns1:creator[1]" w:storeItemID="{6C3C8BC8-F283-45AE-878A-BAB7291924A1}"/>
                    <w:text/>
                  </w:sdtPr>
                  <w:sdtEndPr/>
                  <w:sdtContent>
                    <w:r w:rsidR="00BE1CE8" w:rsidRPr="00CC7C2E">
                      <w:rPr>
                        <w:color w:val="002060"/>
                        <w:sz w:val="28"/>
                        <w:szCs w:val="28"/>
                      </w:rPr>
                      <w:t>Autrices :</w:t>
                    </w:r>
                    <w:r w:rsidR="00BE1CE8">
                      <w:rPr>
                        <w:color w:val="002060"/>
                        <w:sz w:val="28"/>
                        <w:szCs w:val="28"/>
                      </w:rPr>
                      <w:t xml:space="preserve"> </w:t>
                    </w:r>
                    <w:r w:rsidR="00BE1CE8" w:rsidRPr="00CC7C2E">
                      <w:rPr>
                        <w:color w:val="002060"/>
                        <w:sz w:val="28"/>
                        <w:szCs w:val="28"/>
                      </w:rPr>
                      <w:t xml:space="preserve">Claudia </w:t>
                    </w:r>
                    <w:r w:rsidR="00BE1CE8">
                      <w:rPr>
                        <w:color w:val="002060"/>
                        <w:sz w:val="28"/>
                        <w:szCs w:val="28"/>
                      </w:rPr>
                      <w:t>Giudicelli-Marquet</w:t>
                    </w:r>
                    <w:r w:rsidR="00BE1CE8" w:rsidRPr="00CC7C2E">
                      <w:rPr>
                        <w:color w:val="002060"/>
                        <w:sz w:val="28"/>
                        <w:szCs w:val="28"/>
                      </w:rPr>
                      <w:t xml:space="preserve"> (PPR Autonomie-CNRS), </w:t>
                    </w:r>
                    <w:r w:rsidR="00BE1CE8">
                      <w:rPr>
                        <w:color w:val="002060"/>
                        <w:sz w:val="28"/>
                        <w:szCs w:val="28"/>
                      </w:rPr>
                      <w:t>Virginia Lecach (FIRAH), Jona Prifti (Fedrha), Cécile Vallée</w:t>
                    </w:r>
                    <w:r w:rsidR="00BE1CE8" w:rsidRPr="00CC7C2E">
                      <w:rPr>
                        <w:color w:val="002060"/>
                        <w:sz w:val="28"/>
                        <w:szCs w:val="28"/>
                      </w:rPr>
                      <w:t xml:space="preserve"> (FIRAH) et Marianne </w:t>
                    </w:r>
                    <w:r w:rsidR="00BE1CE8">
                      <w:rPr>
                        <w:color w:val="002060"/>
                        <w:sz w:val="28"/>
                        <w:szCs w:val="28"/>
                      </w:rPr>
                      <w:t>Vigneulle</w:t>
                    </w:r>
                    <w:r w:rsidR="00BE1CE8" w:rsidRPr="00CC7C2E">
                      <w:rPr>
                        <w:color w:val="002060"/>
                        <w:sz w:val="28"/>
                        <w:szCs w:val="28"/>
                      </w:rPr>
                      <w:t xml:space="preserve"> (PPR Autonomie-CNRS)</w:t>
                    </w:r>
                  </w:sdtContent>
                </w:sdt>
              </w:p>
              <w:sdt>
                <w:sdtPr>
                  <w:rPr>
                    <w:color w:val="002060"/>
                    <w:sz w:val="28"/>
                    <w:szCs w:val="28"/>
                  </w:rPr>
                  <w:alias w:val="Date"/>
                  <w:tag w:val="Date "/>
                  <w:id w:val="13406932"/>
                  <w:placeholder>
                    <w:docPart w:val="F86F1D8C0402403D9BCA1DBDE5AED204"/>
                  </w:placeholder>
                  <w:dataBinding w:prefixMappings="xmlns:ns0='http://schemas.microsoft.com/office/2006/coverPageProps'" w:xpath="/ns0:CoverPageProperties[1]/ns0:PublishDate[1]" w:storeItemID="{55AF091B-3C7A-41E3-B477-F2FDAA23CFDA}"/>
                  <w:date w:fullDate="2025-12-04T00:00:00Z">
                    <w:dateFormat w:val="dd/MM/yyyy"/>
                    <w:lid w:val="fr-FR"/>
                    <w:storeMappedDataAs w:val="dateTime"/>
                    <w:calendar w:val="gregorian"/>
                  </w:date>
                </w:sdtPr>
                <w:sdtEndPr/>
                <w:sdtContent>
                  <w:p w14:paraId="099B607F" w14:textId="77777777" w:rsidR="00BE1CE8" w:rsidRPr="00CC7C2E" w:rsidRDefault="00BE1CE8" w:rsidP="00BE1CE8">
                    <w:pPr>
                      <w:pStyle w:val="Sansinterligne"/>
                      <w:rPr>
                        <w:color w:val="002060"/>
                        <w:sz w:val="28"/>
                        <w:szCs w:val="28"/>
                      </w:rPr>
                    </w:pPr>
                    <w:r>
                      <w:rPr>
                        <w:color w:val="002060"/>
                        <w:sz w:val="28"/>
                        <w:szCs w:val="28"/>
                      </w:rPr>
                      <w:t>04/12</w:t>
                    </w:r>
                    <w:r w:rsidRPr="00CC7C2E">
                      <w:rPr>
                        <w:color w:val="002060"/>
                        <w:sz w:val="28"/>
                        <w:szCs w:val="28"/>
                      </w:rPr>
                      <w:t>/2025</w:t>
                    </w:r>
                  </w:p>
                </w:sdtContent>
              </w:sdt>
              <w:p w14:paraId="28D1AC19" w14:textId="77777777" w:rsidR="00BE1CE8" w:rsidRDefault="00BE1CE8" w:rsidP="00BE1CE8">
                <w:pPr>
                  <w:pStyle w:val="Sansinterligne"/>
                  <w:rPr>
                    <w:color w:val="5B9BD5" w:themeColor="accent1"/>
                  </w:rPr>
                </w:pPr>
              </w:p>
            </w:tc>
          </w:tr>
        </w:tbl>
        <w:p w14:paraId="612EB999" w14:textId="5708AA3A" w:rsidR="000A1072" w:rsidRPr="00980C9D" w:rsidRDefault="000A1072">
          <w:pPr>
            <w:rPr>
              <w:b/>
            </w:rPr>
          </w:pPr>
          <w:r w:rsidRPr="00980C9D">
            <w:rPr>
              <w:b/>
            </w:rPr>
            <w:br w:type="page"/>
          </w:r>
        </w:p>
      </w:sdtContent>
    </w:sdt>
    <w:p w14:paraId="341C8BC7" w14:textId="5BD50F6F" w:rsidR="00190977" w:rsidRDefault="00CC0C08" w:rsidP="00CC0C08">
      <w:pPr>
        <w:pStyle w:val="Titre1"/>
      </w:pPr>
      <w:bookmarkStart w:id="1" w:name="_Toc215681506"/>
      <w:bookmarkEnd w:id="0"/>
      <w:r>
        <w:lastRenderedPageBreak/>
        <w:t>Synthèse</w:t>
      </w:r>
      <w:bookmarkEnd w:id="1"/>
    </w:p>
    <w:p w14:paraId="6324F565" w14:textId="47DF98F1" w:rsidR="00CC0C08" w:rsidRDefault="00CC0C08" w:rsidP="00CC0C08">
      <w:pPr>
        <w:pStyle w:val="Titre2"/>
      </w:pPr>
      <w:bookmarkStart w:id="2" w:name="_Toc215681507"/>
      <w:r>
        <w:t>Genèse et objectifs du projet</w:t>
      </w:r>
      <w:bookmarkEnd w:id="2"/>
    </w:p>
    <w:p w14:paraId="2AFA2BC5" w14:textId="0F3E96CF" w:rsidR="00720930" w:rsidRDefault="00CC0C08" w:rsidP="00CC0C08">
      <w:r>
        <w:t xml:space="preserve">Le dialogue entre recherche et société demeure insuffisant sur les thématiques du grand âge et du handicap, dans un contexte où le secteur de l’autonomie se trouve au cœur de défis sociaux majeurs : transition démographique, transformation des solidarités familiales, crise des professions du médico-social, diversification des parcours de vie, évolution des attentes citoyennes, prise en compte des savoirs expérientiels, renforcement des exigences </w:t>
      </w:r>
      <w:r w:rsidR="00720930">
        <w:t xml:space="preserve">de transparence et d’éthique. </w:t>
      </w:r>
    </w:p>
    <w:p w14:paraId="1BE70CF8" w14:textId="5C4EA39D" w:rsidR="00CC0C08" w:rsidRDefault="00720930" w:rsidP="00CC0C08">
      <w:r>
        <w:t>L</w:t>
      </w:r>
      <w:r w:rsidR="00CC0C08">
        <w:t>a recherche doit contribuer au débat, aux côtés d’autres formes d’expertise.</w:t>
      </w:r>
    </w:p>
    <w:p w14:paraId="4DBD91FF" w14:textId="65004482" w:rsidR="00720930" w:rsidRDefault="00720930" w:rsidP="00720930">
      <w:r>
        <w:t>Partageant cette conviction</w:t>
      </w:r>
      <w:r w:rsidR="00CC0C08">
        <w:t xml:space="preserve">, la Fédération pour la recherche sur le handicap et l’autonomie (Fedrha), la Fondation Internationale de </w:t>
      </w:r>
      <w:r>
        <w:t>recherche appliquée sur le h</w:t>
      </w:r>
      <w:r w:rsidR="00CC0C08">
        <w:t xml:space="preserve">andicap (FIRAH) et le Programme prioritaire de recherche (PPR) Autonomie ont créé un groupe de travail interinstitutionnel et conduit un travail documenté et participatif </w:t>
      </w:r>
      <w:r>
        <w:t xml:space="preserve">ayant pour objectifs l’identification de besoins partagés, la cartographier </w:t>
      </w:r>
      <w:r w:rsidR="00DB4B44">
        <w:t>des</w:t>
      </w:r>
      <w:r>
        <w:t xml:space="preserve"> attentes et l’élaboration de premières pistes d’actions pour renforcer le dialogue science-société.</w:t>
      </w:r>
    </w:p>
    <w:p w14:paraId="1C26B1EC" w14:textId="069D98E7" w:rsidR="00720930" w:rsidRDefault="00720930" w:rsidP="00CC0C08">
      <w:r>
        <w:t>Plus précisément, le groupe de travail a produit une étude de faisabilité d’un dispositif partagé, l’agora de l’autonomie, pensé comme un espace évolutif et coconstruit pour renforcer les liens science-société et favoriser la circulation des savoirs.</w:t>
      </w:r>
    </w:p>
    <w:p w14:paraId="5642F906" w14:textId="11FB7F5C" w:rsidR="00CC0C08" w:rsidRDefault="00CC0C08" w:rsidP="00CC0C08">
      <w:pPr>
        <w:pStyle w:val="Titre2"/>
      </w:pPr>
      <w:bookmarkStart w:id="3" w:name="_Toc215681508"/>
      <w:r>
        <w:t>Démarche et méthodologie</w:t>
      </w:r>
      <w:bookmarkEnd w:id="3"/>
    </w:p>
    <w:p w14:paraId="243D0E3A" w14:textId="77777777" w:rsidR="00CC0C08" w:rsidRDefault="00CC0C08" w:rsidP="00CC0C08">
      <w:r>
        <w:t>L’étude repose sur :</w:t>
      </w:r>
    </w:p>
    <w:p w14:paraId="6F19422A" w14:textId="4AE12450" w:rsidR="00CC0C08" w:rsidRDefault="00CC0C08" w:rsidP="00CC0C08">
      <w:pPr>
        <w:pStyle w:val="Paragraphedeliste"/>
        <w:numPr>
          <w:ilvl w:val="0"/>
          <w:numId w:val="16"/>
        </w:numPr>
      </w:pPr>
      <w:r>
        <w:t xml:space="preserve">Une enquête en ligne (318 répondantes et répondants) entre janvier et mars 2025, pour identifier les représentations et les besoins </w:t>
      </w:r>
      <w:r w:rsidR="00720930">
        <w:t>autour des liens science-société ;</w:t>
      </w:r>
    </w:p>
    <w:p w14:paraId="0C6EA85F" w14:textId="07CABB2B" w:rsidR="00CC0C08" w:rsidRDefault="00CC0C08" w:rsidP="00720930">
      <w:pPr>
        <w:pStyle w:val="Paragraphedeliste"/>
        <w:numPr>
          <w:ilvl w:val="0"/>
          <w:numId w:val="16"/>
        </w:numPr>
      </w:pPr>
      <w:r>
        <w:t xml:space="preserve">Quatre entretiens collectifs (53 </w:t>
      </w:r>
      <w:r w:rsidR="00720930">
        <w:t xml:space="preserve">participantes et participants) et </w:t>
      </w:r>
      <w:r>
        <w:t>24 entretiens individuels ;</w:t>
      </w:r>
    </w:p>
    <w:p w14:paraId="5EBD17CB" w14:textId="6B24E141" w:rsidR="00CC0C08" w:rsidRDefault="00CC0C08" w:rsidP="00CC0C08">
      <w:pPr>
        <w:pStyle w:val="Paragraphedeliste"/>
        <w:numPr>
          <w:ilvl w:val="0"/>
          <w:numId w:val="16"/>
        </w:numPr>
      </w:pPr>
      <w:r>
        <w:t>Une analyse documentaire mobilisant travaux scientifiques, rapports publics et retours d’expérience.</w:t>
      </w:r>
    </w:p>
    <w:p w14:paraId="1746C12F" w14:textId="4DD81183" w:rsidR="00CC0C08" w:rsidRDefault="00CC0C08" w:rsidP="00CC0C08">
      <w:r>
        <w:t>La démarche visait à donner la parole à une pluralité d’actrices et d’acteurs pour croi</w:t>
      </w:r>
      <w:r w:rsidR="00720930">
        <w:t>ser diagnostics et propositions : chercheuses et chercheurs, personnes concernées, professionnelles et professionnels du champ de l’autonomie, actrices et acteurs de l’action publique, etc.</w:t>
      </w:r>
    </w:p>
    <w:p w14:paraId="106DD3E9" w14:textId="4D2F452E" w:rsidR="00CC0C08" w:rsidRDefault="00CC0C08" w:rsidP="00CC0C08">
      <w:pPr>
        <w:pStyle w:val="Titre2"/>
      </w:pPr>
      <w:bookmarkStart w:id="4" w:name="_Toc215681509"/>
      <w:r>
        <w:t>Des liens science-société encore fragiles</w:t>
      </w:r>
      <w:bookmarkEnd w:id="4"/>
    </w:p>
    <w:p w14:paraId="60674F16" w14:textId="7A4BD090" w:rsidR="00CC0C08" w:rsidRDefault="00CC0C08" w:rsidP="00CC0C08">
      <w:r>
        <w:t>Ces dernières décennies, la relation entre science et société est passée d’une logique descendante de diffusion des savoirs à des formes plus participatives. En effet, nombreuses sont les initiatives qui cherchent à réinventer les liens science-société sur des bases plus démocratiques, inclusives et territorialisées. Si le bien-fondé et la pertinence de ces évolutions sont largement reprises dans les discours institutionnels, elles se traduisent encore peu en une reconnaissance et un soutien effectif aux démarches participatives.</w:t>
      </w:r>
    </w:p>
    <w:p w14:paraId="7651D6BB" w14:textId="25BFCFC8" w:rsidR="00CC0C08" w:rsidRDefault="00CC0C08" w:rsidP="00CC0C08">
      <w:r>
        <w:t xml:space="preserve">Sur la thématique de l’autonomie, de nombreux acteurs ont contribué à la structuration de la recherche et porté des initiatives en lien avec la société, mais ces initiatives demeurent fragmentées, dispersées et </w:t>
      </w:r>
      <w:r>
        <w:lastRenderedPageBreak/>
        <w:t>so</w:t>
      </w:r>
      <w:r w:rsidR="00450EFF">
        <w:t xml:space="preserve">uvent éphémères. </w:t>
      </w:r>
      <w:r>
        <w:t xml:space="preserve">Elles manquent de visibilité, d’outillage et de coordination, ce qui fragilise leur pérennité et leur impact.  </w:t>
      </w:r>
    </w:p>
    <w:p w14:paraId="3CA7B8AC" w14:textId="35D59610" w:rsidR="00CC0C08" w:rsidRDefault="00CC0C08" w:rsidP="00CC0C08">
      <w:pPr>
        <w:pStyle w:val="Titre2"/>
      </w:pPr>
      <w:bookmarkStart w:id="5" w:name="_Toc215681510"/>
      <w:r>
        <w:t>Sept grands enseignements issus de la consultation</w:t>
      </w:r>
      <w:bookmarkEnd w:id="5"/>
    </w:p>
    <w:p w14:paraId="09647854" w14:textId="77777777" w:rsidR="00CC0C08" w:rsidRDefault="00CC0C08" w:rsidP="00CC0C08">
      <w:pPr>
        <w:pStyle w:val="Titre3"/>
      </w:pPr>
      <w:r>
        <w:t>Un intérêt partagé pour renforcer les liens science-société</w:t>
      </w:r>
    </w:p>
    <w:p w14:paraId="6E68D9D2" w14:textId="4E1BE5AB" w:rsidR="00CC0C08" w:rsidRDefault="00CC0C08" w:rsidP="00CC0C08">
      <w:r>
        <w:t>L’enquête en ligne révèle un dé</w:t>
      </w:r>
      <w:r w:rsidR="00450EFF">
        <w:t>sir de renforcer les liens : 83</w:t>
      </w:r>
      <w:r>
        <w:t xml:space="preserve">% </w:t>
      </w:r>
      <w:r w:rsidR="00AF3E8D">
        <w:t xml:space="preserve">des répondantes et répondants </w:t>
      </w:r>
      <w:r>
        <w:t>identifient un manque d’outils et d’espaces dédiés. Les personnes qui ont pris part à la consultation expriment une réelle envie de participer à la réflexion et de coconstruire les savoirs.</w:t>
      </w:r>
    </w:p>
    <w:p w14:paraId="47794D0B" w14:textId="77777777" w:rsidR="00CC0C08" w:rsidRDefault="00CC0C08" w:rsidP="00CC0C08">
      <w:pPr>
        <w:pStyle w:val="Titre3"/>
      </w:pPr>
      <w:r>
        <w:t>La recherche perçue comme ressource, mais sous-mobilisée et parfois contestée</w:t>
      </w:r>
    </w:p>
    <w:p w14:paraId="138D6D4D" w14:textId="77777777" w:rsidR="00CC0C08" w:rsidRDefault="00CC0C08" w:rsidP="00CC0C08">
      <w:r>
        <w:t>La science est jugée utile et fiable, mais trop éloignée des pratiques de terrain et des préoccupations des personnes concernées, dont la parole demeure insuffisamment présente dans la production de connaissances. Les connaissances produites sont peu diffusées, peu adaptées et peu visibles, en particulier dans les sciences humaines et sociales. Beaucoup de professionnels regrettent de ne pas pouvoir s’appuyer sur la recherche pour éclairer leurs actions.</w:t>
      </w:r>
    </w:p>
    <w:p w14:paraId="33A6CF55" w14:textId="77777777" w:rsidR="00CC0C08" w:rsidRDefault="00CC0C08" w:rsidP="00CC0C08">
      <w:pPr>
        <w:pStyle w:val="Titre3"/>
      </w:pPr>
      <w:r>
        <w:t>Des connaissances issues de la recherche trop peu mobilisables</w:t>
      </w:r>
    </w:p>
    <w:p w14:paraId="216CB7BD" w14:textId="77777777" w:rsidR="00CC0C08" w:rsidRDefault="00CC0C08" w:rsidP="00CC0C08">
      <w:r>
        <w:t>L’accès et l’utilisation des connaissances sont freinés par :</w:t>
      </w:r>
    </w:p>
    <w:p w14:paraId="045885BD" w14:textId="77777777" w:rsidR="00CC0C08" w:rsidRDefault="00CC0C08" w:rsidP="00CC0C08">
      <w:pPr>
        <w:pStyle w:val="Paragraphedeliste"/>
        <w:numPr>
          <w:ilvl w:val="0"/>
          <w:numId w:val="16"/>
        </w:numPr>
      </w:pPr>
      <w:r>
        <w:t>Un manque de repères pour identifier les sources scientifiques ;</w:t>
      </w:r>
    </w:p>
    <w:p w14:paraId="06DB19AB" w14:textId="77777777" w:rsidR="00CC0C08" w:rsidRDefault="00CC0C08" w:rsidP="00CC0C08">
      <w:pPr>
        <w:pStyle w:val="Paragraphedeliste"/>
        <w:numPr>
          <w:ilvl w:val="0"/>
          <w:numId w:val="16"/>
        </w:numPr>
      </w:pPr>
      <w:r>
        <w:t>Des formats inadaptés au grand public ;</w:t>
      </w:r>
    </w:p>
    <w:p w14:paraId="3EA59491" w14:textId="11DC6902" w:rsidR="00CC0C08" w:rsidRDefault="00CC0C08" w:rsidP="00CC0C08">
      <w:pPr>
        <w:pStyle w:val="Paragraphedeliste"/>
        <w:numPr>
          <w:ilvl w:val="0"/>
          <w:numId w:val="16"/>
        </w:numPr>
      </w:pPr>
      <w:r>
        <w:t>Une langue trop technique</w:t>
      </w:r>
      <w:r w:rsidR="00450EFF">
        <w:t> ;</w:t>
      </w:r>
    </w:p>
    <w:p w14:paraId="4B841D5B" w14:textId="2C6145A6" w:rsidR="00CC0C08" w:rsidRDefault="00CC0C08" w:rsidP="00CC0C08">
      <w:pPr>
        <w:pStyle w:val="Paragraphedeliste"/>
        <w:numPr>
          <w:ilvl w:val="0"/>
          <w:numId w:val="16"/>
        </w:numPr>
      </w:pPr>
      <w:r>
        <w:t>Un manque de temps pour s’approprier les contenus.</w:t>
      </w:r>
    </w:p>
    <w:p w14:paraId="26671ACE" w14:textId="77A4C12B" w:rsidR="00CC0C08" w:rsidRDefault="00CC0C08" w:rsidP="00CC0C08">
      <w:r>
        <w:t>D’où la nécessité de formats courts, contextual</w:t>
      </w:r>
      <w:r w:rsidR="00450EFF">
        <w:t>isés et de médiation diversifiée</w:t>
      </w:r>
      <w:r>
        <w:t>.</w:t>
      </w:r>
    </w:p>
    <w:p w14:paraId="5C7C1625" w14:textId="77777777" w:rsidR="00CC0C08" w:rsidRDefault="00CC0C08" w:rsidP="00CC0C08">
      <w:pPr>
        <w:pStyle w:val="Titre3"/>
      </w:pPr>
      <w:r>
        <w:t>Une aspiration forte à une recherche plus inclusive</w:t>
      </w:r>
    </w:p>
    <w:p w14:paraId="1F6A63F5" w14:textId="42894599" w:rsidR="00CC0C08" w:rsidRDefault="00CC0C08" w:rsidP="00CC0C08">
      <w:r>
        <w:t xml:space="preserve">Les personnes qui ont pris part à la consultation souhaitent pouvoir soumettre leurs préoccupations à la recherche et participer à la coconstruction des projets. </w:t>
      </w:r>
      <w:r w:rsidR="00450EFF">
        <w:t>Elles</w:t>
      </w:r>
      <w:r>
        <w:t xml:space="preserve"> manifestent un fort intérêt pour la recherche participative et en appellent à un meilleur soutien et à une plus grande reconnaissance institutionnelle de ces démarches, qui exigent du temps, des compétences spécifiques et des financements dédiés.</w:t>
      </w:r>
    </w:p>
    <w:p w14:paraId="4F8971AA" w14:textId="77777777" w:rsidR="00CC0C08" w:rsidRDefault="00CC0C08" w:rsidP="00CC0C08">
      <w:pPr>
        <w:pStyle w:val="Titre3"/>
      </w:pPr>
      <w:r>
        <w:t>Des difficultés à entrer en lien, puis pour collaborer</w:t>
      </w:r>
    </w:p>
    <w:p w14:paraId="66DA616B" w14:textId="77777777" w:rsidR="00CC0C08" w:rsidRDefault="00CC0C08" w:rsidP="00CC0C08">
      <w:r>
        <w:t>Les acteurs et actrices de terrain peinent à identifier les scientifiques, et réciproquement. Le manque de temps, l’interconnaissance limitée et la diversité des modes de fonctionnement, associés à l’absence de formation à la collaboration, compliquent les coopérations. Les échanges s’établissent souvent via des réseaux informels, dont la construction demande du temps, ce qui limite le renouvellement des relations partenariales.</w:t>
      </w:r>
    </w:p>
    <w:p w14:paraId="62D83DD4" w14:textId="77777777" w:rsidR="00CC0C08" w:rsidRDefault="00CC0C08" w:rsidP="00CC0C08">
      <w:r>
        <w:t>La rencontre directe et les échanges informels apparaissent comme des leviers majeurs pour construire des relations de confiance.</w:t>
      </w:r>
    </w:p>
    <w:p w14:paraId="1CC8E6CD" w14:textId="77777777" w:rsidR="00CC0C08" w:rsidRDefault="00CC0C08" w:rsidP="00CC0C08">
      <w:pPr>
        <w:pStyle w:val="Titre3"/>
      </w:pPr>
      <w:r>
        <w:t>Des acteurs du lien isolés et peu reconnus</w:t>
      </w:r>
    </w:p>
    <w:p w14:paraId="2D7A7B60" w14:textId="48B36506" w:rsidR="00CC0C08" w:rsidRDefault="00CC0C08">
      <w:pPr>
        <w:rPr>
          <w:b/>
          <w:color w:val="002060"/>
          <w:sz w:val="24"/>
        </w:rPr>
      </w:pPr>
      <w:r>
        <w:t>Les personnes jouant u</w:t>
      </w:r>
      <w:r w:rsidR="00450EFF">
        <w:t>n rôle d’interface (en charge du pilotage des politiques scientifiques,</w:t>
      </w:r>
      <w:r>
        <w:t xml:space="preserve"> de la communication, de la valorisation, de la médiation, du transfert des connaissances, etc.) sont nombreuses </w:t>
      </w:r>
      <w:r>
        <w:lastRenderedPageBreak/>
        <w:t>mais peu visibles et peu soutenues. Leur</w:t>
      </w:r>
      <w:r w:rsidR="00450EFF">
        <w:t>s</w:t>
      </w:r>
      <w:r>
        <w:t xml:space="preserve"> fonction</w:t>
      </w:r>
      <w:r w:rsidR="00450EFF">
        <w:t>s</w:t>
      </w:r>
      <w:r>
        <w:t xml:space="preserve"> reste</w:t>
      </w:r>
      <w:r w:rsidR="00450EFF">
        <w:t>nt</w:t>
      </w:r>
      <w:r>
        <w:t xml:space="preserve"> floue</w:t>
      </w:r>
      <w:r w:rsidR="00450EFF">
        <w:t>s</w:t>
      </w:r>
      <w:r>
        <w:t xml:space="preserve"> et non valorisée</w:t>
      </w:r>
      <w:r w:rsidR="00450EFF">
        <w:t>s</w:t>
      </w:r>
      <w:r>
        <w:t>, alors qu’elle</w:t>
      </w:r>
      <w:r w:rsidR="00450EFF">
        <w:t>s</w:t>
      </w:r>
      <w:r>
        <w:t xml:space="preserve"> </w:t>
      </w:r>
      <w:r w:rsidR="00450EFF">
        <w:t>sont</w:t>
      </w:r>
      <w:r>
        <w:t xml:space="preserve"> cruciale</w:t>
      </w:r>
      <w:r w:rsidR="00450EFF">
        <w:t>s</w:t>
      </w:r>
      <w:r>
        <w:t xml:space="preserve"> pour la circulation des savoirs.</w:t>
      </w:r>
    </w:p>
    <w:p w14:paraId="7603FBAA" w14:textId="51BF2851" w:rsidR="00CC0C08" w:rsidRDefault="00CC0C08" w:rsidP="00CC0C08">
      <w:pPr>
        <w:pStyle w:val="Titre3"/>
      </w:pPr>
      <w:r>
        <w:t>Un dialogue avec la décision publique encore à construire</w:t>
      </w:r>
    </w:p>
    <w:p w14:paraId="11DA9EA0" w14:textId="77777777" w:rsidR="00CC0C08" w:rsidRDefault="00CC0C08" w:rsidP="00CC0C08">
      <w:r>
        <w:t>Les liens entre recherche, société et politiques publiques demeurent ponctuels et peu structurés, alors qu’ils sont cruciaux pour relever les grands défis liés au grand âge et au handicap. Les différences de langage et de temporalités limitent la prise en compte des savoirs scientifiques dans l’action publique.</w:t>
      </w:r>
    </w:p>
    <w:p w14:paraId="0B0408F7" w14:textId="71D52536" w:rsidR="00CC0C08" w:rsidRDefault="00CC0C08" w:rsidP="00CC0C08">
      <w:pPr>
        <w:pStyle w:val="Titre2"/>
      </w:pPr>
      <w:bookmarkStart w:id="6" w:name="_Toc215681511"/>
      <w:r>
        <w:t>Proposition : l’agora de l’autonomie</w:t>
      </w:r>
      <w:bookmarkEnd w:id="6"/>
    </w:p>
    <w:p w14:paraId="34D89EFC" w14:textId="77777777" w:rsidR="00CC0C08" w:rsidRDefault="00CC0C08" w:rsidP="00CC0C08">
      <w:pPr>
        <w:pStyle w:val="Titre3"/>
      </w:pPr>
      <w:r>
        <w:t>Les lignes directrices</w:t>
      </w:r>
    </w:p>
    <w:p w14:paraId="7557E650" w14:textId="0135E43F" w:rsidR="00CC0C08" w:rsidRDefault="00CC0C08" w:rsidP="00CC0C08">
      <w:r>
        <w:t>Le projet repose sur une idée simple : faire maison commune autour des enjeux de handicap et de vieillissement, avec toutes les parties prenantes — scientifiques, personnes concernées, aidant</w:t>
      </w:r>
      <w:r w:rsidR="00DB4B44">
        <w:t>e</w:t>
      </w:r>
      <w:r>
        <w:t>s et aidants, professionnels, associations, institutions, etc.</w:t>
      </w:r>
    </w:p>
    <w:p w14:paraId="482B70D1" w14:textId="77777777" w:rsidR="00CC0C08" w:rsidRDefault="00CC0C08" w:rsidP="00CC0C08">
      <w:r>
        <w:t>L’objectif est de renforcer les liens entre recherche et société en proposant un cadre souple et évolutif, sans uniformiser ni remplacer les pratiques existantes. Le projet vise à valoriser, relier et structurer ces dynamiques pour qu’elles gagnent en lisibilité, en cohérence. Il s'agit de passer de pratiques dispersées à une dynamique collective, mieux soutenue, et articulée aux besoins du terrain.</w:t>
      </w:r>
    </w:p>
    <w:p w14:paraId="4CCDDEDC" w14:textId="77777777" w:rsidR="00CC0C08" w:rsidRDefault="00CC0C08" w:rsidP="00CC0C08">
      <w:r>
        <w:t>Le projet se structure autour de quatre axes de travail :</w:t>
      </w:r>
    </w:p>
    <w:p w14:paraId="1042F5DA" w14:textId="77777777" w:rsidR="00CC0C08" w:rsidRDefault="00CC0C08" w:rsidP="00CC0C08">
      <w:pPr>
        <w:pStyle w:val="Paragraphedeliste"/>
        <w:numPr>
          <w:ilvl w:val="0"/>
          <w:numId w:val="17"/>
        </w:numPr>
      </w:pPr>
      <w:r>
        <w:t>Axe 1 : faciliter l’accès et l’appropriation des résultats de recherche ;</w:t>
      </w:r>
    </w:p>
    <w:p w14:paraId="270D8758" w14:textId="77777777" w:rsidR="00CC0C08" w:rsidRDefault="00CC0C08" w:rsidP="00CC0C08">
      <w:pPr>
        <w:pStyle w:val="Paragraphedeliste"/>
        <w:numPr>
          <w:ilvl w:val="0"/>
          <w:numId w:val="17"/>
        </w:numPr>
      </w:pPr>
      <w:r>
        <w:t>Axe 2 : intégrer la demande sociale dans la recherche ;</w:t>
      </w:r>
    </w:p>
    <w:p w14:paraId="55AFD1A8" w14:textId="77777777" w:rsidR="00CC0C08" w:rsidRDefault="00CC0C08" w:rsidP="00CC0C08">
      <w:pPr>
        <w:pStyle w:val="Paragraphedeliste"/>
        <w:numPr>
          <w:ilvl w:val="0"/>
          <w:numId w:val="17"/>
        </w:numPr>
      </w:pPr>
      <w:r>
        <w:t>Axe 3 : soutenir le croisement des savoirs ;</w:t>
      </w:r>
    </w:p>
    <w:p w14:paraId="4C693FB9" w14:textId="77C2BBC4" w:rsidR="00CC0C08" w:rsidRDefault="00CC0C08" w:rsidP="00CC0C08">
      <w:pPr>
        <w:pStyle w:val="Paragraphedeliste"/>
        <w:numPr>
          <w:ilvl w:val="0"/>
          <w:numId w:val="17"/>
        </w:numPr>
      </w:pPr>
      <w:r>
        <w:t>Axe 4 : animer une communauté des métiers du lien science-société.</w:t>
      </w:r>
    </w:p>
    <w:p w14:paraId="7CBE712C" w14:textId="77777777" w:rsidR="00CC0C08" w:rsidRDefault="00CC0C08" w:rsidP="00CC0C08">
      <w:r>
        <w:t>Pensé comme un dispositif collectif et évolutif, l’agora de l’autonomie prendra la forme d’un dispositif modulaire composé de plusieurs « actions » complémentaires, reliées par un espace numérique commun, facilitant l’accès aux ressources et les rencontres entre acteurs.</w:t>
      </w:r>
    </w:p>
    <w:p w14:paraId="3108A470" w14:textId="77777777" w:rsidR="00CC0C08" w:rsidRDefault="00CC0C08" w:rsidP="00CC0C08">
      <w:pPr>
        <w:pStyle w:val="Titre3"/>
      </w:pPr>
      <w:r>
        <w:t>Le dispositif socle (à court terme)</w:t>
      </w:r>
    </w:p>
    <w:p w14:paraId="3399357B" w14:textId="77777777" w:rsidR="00CC0C08" w:rsidRDefault="00CC0C08" w:rsidP="00CC0C08">
      <w:r>
        <w:t>Le déploiement initial s’organiserait autour d’un outil numérique central regroupant :</w:t>
      </w:r>
    </w:p>
    <w:p w14:paraId="7C8AD518" w14:textId="77777777" w:rsidR="00CC0C08" w:rsidRDefault="00CC0C08" w:rsidP="00720930">
      <w:pPr>
        <w:pStyle w:val="Paragraphedeliste"/>
        <w:numPr>
          <w:ilvl w:val="0"/>
          <w:numId w:val="18"/>
        </w:numPr>
      </w:pPr>
      <w:r>
        <w:t>Un site-plateforme, vitrine de l’agora ;</w:t>
      </w:r>
    </w:p>
    <w:p w14:paraId="5BA06812" w14:textId="77777777" w:rsidR="00CC0C08" w:rsidRDefault="00CC0C08" w:rsidP="00720930">
      <w:pPr>
        <w:pStyle w:val="Paragraphedeliste"/>
        <w:numPr>
          <w:ilvl w:val="0"/>
          <w:numId w:val="18"/>
        </w:numPr>
      </w:pPr>
      <w:r>
        <w:t>Un portail de valorisation des formats de médiation scientifique existants ;</w:t>
      </w:r>
    </w:p>
    <w:p w14:paraId="008B2A30" w14:textId="77777777" w:rsidR="00CC0C08" w:rsidRDefault="00CC0C08" w:rsidP="00720930">
      <w:pPr>
        <w:pStyle w:val="Paragraphedeliste"/>
        <w:numPr>
          <w:ilvl w:val="0"/>
          <w:numId w:val="18"/>
        </w:numPr>
      </w:pPr>
      <w:r>
        <w:t>Un espace de remontée des questions et besoins de recherche ;</w:t>
      </w:r>
    </w:p>
    <w:p w14:paraId="44EE5CBF" w14:textId="64D9547D" w:rsidR="00CC0C08" w:rsidRDefault="00CC0C08" w:rsidP="00720930">
      <w:pPr>
        <w:pStyle w:val="Paragraphedeliste"/>
        <w:numPr>
          <w:ilvl w:val="0"/>
          <w:numId w:val="18"/>
        </w:numPr>
      </w:pPr>
      <w:r>
        <w:t>Un parcours de formation à la recherche participative (complété par des temps d’ateliers).</w:t>
      </w:r>
    </w:p>
    <w:p w14:paraId="0768EB4C" w14:textId="77777777" w:rsidR="00CC0C08" w:rsidRDefault="00CC0C08" w:rsidP="00CC0C08">
      <w:r>
        <w:t>Ces outils serviront de supports pour faciliter des temps de rencontres, la production de formats de médiation scientifique, la circulation des savoirs entre chercheurs, acteurs du terrain et personnes concernées. En complément, un réseau professionnel des métiers du lien science-société serait initié pour renforcer les collaborations et favoriser l’échange de pratiques.</w:t>
      </w:r>
    </w:p>
    <w:p w14:paraId="5F178944" w14:textId="77777777" w:rsidR="00CC0C08" w:rsidRDefault="00CC0C08" w:rsidP="00CC0C08">
      <w:pPr>
        <w:pStyle w:val="Titre3"/>
      </w:pPr>
      <w:r>
        <w:t>Les évolutions possibles (à moyen terme)</w:t>
      </w:r>
    </w:p>
    <w:p w14:paraId="612F50F1" w14:textId="73173B05" w:rsidR="00CC0C08" w:rsidRDefault="00CC0C08">
      <w:pPr>
        <w:rPr>
          <w:b/>
          <w:color w:val="002060"/>
          <w:sz w:val="24"/>
        </w:rPr>
      </w:pPr>
      <w:r>
        <w:t xml:space="preserve">L’étude de faisabilité présente un répertoire d’actions potentielles non exhaustif (plateforme de mise en lien pour les démarches participatives, financement de stages de recherche de M2, ateliers délibératifs, </w:t>
      </w:r>
      <w:r>
        <w:lastRenderedPageBreak/>
        <w:t xml:space="preserve">rencontres régulières, </w:t>
      </w:r>
      <w:r w:rsidR="000A7379">
        <w:t xml:space="preserve">résidences pour faciliter l’interconnaissance, </w:t>
      </w:r>
      <w:r>
        <w:t xml:space="preserve">etc.) qui pourront être déployées dans en second temps, au gré des partenariats et dans la coconstruction avec les acteurs et usagers du dispositif. </w:t>
      </w:r>
    </w:p>
    <w:p w14:paraId="20426629" w14:textId="5EFE69D7" w:rsidR="00CC0C08" w:rsidRDefault="00CC0C08" w:rsidP="00CC0C08">
      <w:pPr>
        <w:pStyle w:val="Titre3"/>
      </w:pPr>
      <w:r>
        <w:t>Les conditions de réussite</w:t>
      </w:r>
    </w:p>
    <w:p w14:paraId="2E55EDF0" w14:textId="77777777" w:rsidR="00CC0C08" w:rsidRDefault="00CC0C08" w:rsidP="00CC0C08">
      <w:r>
        <w:t xml:space="preserve">La réussite et la faisabilité de l’agora de l’autonomie reposent sur plusieurs conditions : </w:t>
      </w:r>
    </w:p>
    <w:p w14:paraId="0B4DD634" w14:textId="77777777" w:rsidR="00CC0C08" w:rsidRDefault="00CC0C08" w:rsidP="00720930">
      <w:pPr>
        <w:pStyle w:val="Paragraphedeliste"/>
        <w:numPr>
          <w:ilvl w:val="0"/>
          <w:numId w:val="19"/>
        </w:numPr>
      </w:pPr>
      <w:r>
        <w:t>Un budget d’amorçage conséquent ainsi que des moyens humains et financiers dédiés, permettant de déployer le socle du dispositif et d’en assurer l’animation ;</w:t>
      </w:r>
    </w:p>
    <w:p w14:paraId="379180D0" w14:textId="77777777" w:rsidR="00CC0C08" w:rsidRDefault="00CC0C08" w:rsidP="00720930">
      <w:pPr>
        <w:pStyle w:val="Paragraphedeliste"/>
        <w:numPr>
          <w:ilvl w:val="0"/>
          <w:numId w:val="19"/>
        </w:numPr>
      </w:pPr>
      <w:r>
        <w:t>Une coconstruction avec les usagers dès la phase pilote pour garantir l’adéquation du dispositif aux besoins réels ;</w:t>
      </w:r>
    </w:p>
    <w:p w14:paraId="0CA6C4CA" w14:textId="77777777" w:rsidR="00CC0C08" w:rsidRDefault="00CC0C08" w:rsidP="00720930">
      <w:pPr>
        <w:pStyle w:val="Paragraphedeliste"/>
        <w:numPr>
          <w:ilvl w:val="0"/>
          <w:numId w:val="19"/>
        </w:numPr>
      </w:pPr>
      <w:r>
        <w:t>Une souplesse et une modularité permettant d’adapter les actions aux évolutions et priorités émergentes ;</w:t>
      </w:r>
    </w:p>
    <w:p w14:paraId="41F4E5CE" w14:textId="77777777" w:rsidR="00CC0C08" w:rsidRDefault="00CC0C08" w:rsidP="00720930">
      <w:pPr>
        <w:pStyle w:val="Paragraphedeliste"/>
        <w:numPr>
          <w:ilvl w:val="0"/>
          <w:numId w:val="19"/>
        </w:numPr>
      </w:pPr>
      <w:r>
        <w:t>Un ancrage interinstitutionnel durable et une gouvernance partagée pour assurer cohérence et légitimité ;</w:t>
      </w:r>
    </w:p>
    <w:p w14:paraId="1BFA6482" w14:textId="26795A06" w:rsidR="00CC0C08" w:rsidRDefault="000A7379" w:rsidP="00720930">
      <w:pPr>
        <w:pStyle w:val="Paragraphedeliste"/>
        <w:numPr>
          <w:ilvl w:val="0"/>
          <w:numId w:val="19"/>
        </w:numPr>
      </w:pPr>
      <w:r>
        <w:t xml:space="preserve">Une mise en visibilité </w:t>
      </w:r>
      <w:r w:rsidR="00CC0C08">
        <w:t>et une communication claire afin de mobiliser l’ensemble des acteurs et valoriser les initiatives existantes.</w:t>
      </w:r>
    </w:p>
    <w:p w14:paraId="6FEE871F" w14:textId="77777777" w:rsidR="00CC0C08" w:rsidRDefault="00CC0C08" w:rsidP="00CC0C08">
      <w:pPr>
        <w:pStyle w:val="Titre2"/>
      </w:pPr>
      <w:bookmarkStart w:id="7" w:name="_Toc215681512"/>
      <w:r>
        <w:t>Conclusion : un besoin confirmé et un intérêt à agir</w:t>
      </w:r>
      <w:bookmarkEnd w:id="7"/>
      <w:r>
        <w:t xml:space="preserve"> </w:t>
      </w:r>
    </w:p>
    <w:p w14:paraId="1EC4246B" w14:textId="77777777" w:rsidR="000A7379" w:rsidRDefault="00CC0C08" w:rsidP="00CC0C08">
      <w:r>
        <w:t xml:space="preserve">La consultation confirme un intérêt partagé à renforcer les liens entre sciences et société sur la thématique de l’autonomie, avec un désir de dialoguer, de croiser les expériences et de produire des savoirs utiles et accessibles. </w:t>
      </w:r>
    </w:p>
    <w:p w14:paraId="2CC29D6F" w14:textId="454FBAF5" w:rsidR="00CC0C08" w:rsidRDefault="00CC0C08" w:rsidP="00CC0C08">
      <w:r>
        <w:t>Cet élan se heurte cependant à des obstacles structurels — manque de temps, d’espaces, de reconnaissance, d’interfaces et de coordination — ce qui invite à explorer une réponse collective capable de soutenir et relier les envies et initiatives existantes.</w:t>
      </w:r>
    </w:p>
    <w:p w14:paraId="7D326613" w14:textId="30A8C692" w:rsidR="00190977" w:rsidRDefault="00CC0C08" w:rsidP="00CC0C08">
      <w:r>
        <w:t>Pour y contribuer, le groupe de travail esquisse les contours de l’agora de l’autonomie qui constituerait une réponse structurante mais évolutive, capable d’articuler ressources numériques, actions sur le terrain auprès des acteurs et animation de réseau. Elle ne se substitue pas aux initiatives existantes, mais propose de les relier, de les valoriser et d’amplifier leur impact. En offrant un cadre commun de travail, de partage et de visibilité, elle ambitionne de favoriser un dialogue durable entre sciences, société et politiques publiques pour une recherche plus ouverte, inclusive et susceptible d’accompagner les transformations sociales.</w:t>
      </w:r>
    </w:p>
    <w:sectPr w:rsidR="00190977" w:rsidSect="002D3638">
      <w:headerReference w:type="default" r:id="rId9"/>
      <w:footerReference w:type="default" r:id="rId10"/>
      <w:footerReference w:type="firs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CCD7A" w14:textId="77777777" w:rsidR="009902E5" w:rsidRDefault="009902E5" w:rsidP="00AB223C">
      <w:pPr>
        <w:spacing w:after="0" w:line="240" w:lineRule="auto"/>
      </w:pPr>
      <w:r>
        <w:separator/>
      </w:r>
    </w:p>
  </w:endnote>
  <w:endnote w:type="continuationSeparator" w:id="0">
    <w:p w14:paraId="75AF1F0F" w14:textId="77777777" w:rsidR="009902E5" w:rsidRDefault="009902E5" w:rsidP="00AB2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325715"/>
      <w:docPartObj>
        <w:docPartGallery w:val="Page Numbers (Bottom of Page)"/>
        <w:docPartUnique/>
      </w:docPartObj>
    </w:sdtPr>
    <w:sdtEndPr/>
    <w:sdtContent>
      <w:p w14:paraId="54CA8225" w14:textId="1DCB2CFE" w:rsidR="00EB573B" w:rsidRDefault="00EB573B" w:rsidP="00F47B39">
        <w:pPr>
          <w:pStyle w:val="Pieddepage"/>
          <w:spacing w:before="240"/>
        </w:pPr>
        <w:r>
          <w:t>L’agora de l’autonomie : vers un dispositif partagé de soutien aux lien science-société</w:t>
        </w:r>
      </w:p>
      <w:p w14:paraId="1689E0B8" w14:textId="722AA824" w:rsidR="00EB573B" w:rsidRDefault="00CD6524" w:rsidP="00980C9D">
        <w:pPr>
          <w:pStyle w:val="Pieddepage"/>
        </w:pPr>
        <w:r>
          <w:t>Synthèse</w:t>
        </w:r>
        <w:r w:rsidR="00EB573B">
          <w:t xml:space="preserve"> de l’étude de faisabilité</w:t>
        </w:r>
      </w:p>
      <w:p w14:paraId="2D26083D" w14:textId="49FFFCF5" w:rsidR="00EB573B" w:rsidRDefault="00EB573B" w:rsidP="00980C9D">
        <w:pPr>
          <w:pStyle w:val="Pieddepage"/>
          <w:jc w:val="right"/>
        </w:pPr>
        <w:r w:rsidRPr="002B2922">
          <w:rPr>
            <w:b/>
          </w:rPr>
          <w:fldChar w:fldCharType="begin"/>
        </w:r>
        <w:r w:rsidRPr="002B2922">
          <w:rPr>
            <w:b/>
          </w:rPr>
          <w:instrText>PAGE   \* MERGEFORMAT</w:instrText>
        </w:r>
        <w:r w:rsidRPr="002B2922">
          <w:rPr>
            <w:b/>
          </w:rPr>
          <w:fldChar w:fldCharType="separate"/>
        </w:r>
        <w:r w:rsidR="00445AEB">
          <w:rPr>
            <w:b/>
            <w:noProof/>
          </w:rPr>
          <w:t>2</w:t>
        </w:r>
        <w:r w:rsidRPr="002B2922">
          <w:rPr>
            <w:b/>
          </w:rPr>
          <w:fldChar w:fldCharType="end"/>
        </w:r>
        <w:r>
          <w:t xml:space="preserve"> sur </w:t>
        </w:r>
        <w:r w:rsidR="00CD6524">
          <w:t>5</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747A3" w14:textId="3A53ED3D" w:rsidR="00EB573B" w:rsidRDefault="00EB573B" w:rsidP="009A6EAE">
    <w:pPr>
      <w:pStyle w:val="Pieddepage"/>
      <w:jc w:val="center"/>
    </w:pPr>
    <w:r>
      <w:rPr>
        <w:noProof/>
        <w:lang w:eastAsia="fr-FR"/>
      </w:rPr>
      <w:drawing>
        <wp:inline distT="0" distB="0" distL="0" distR="0" wp14:anchorId="40C11641" wp14:editId="5175AB52">
          <wp:extent cx="4851649" cy="800141"/>
          <wp:effectExtent l="0" t="0" r="6350" b="0"/>
          <wp:docPr id="12" name="Image 12" title="Logos de la Fedrha, FIRAH, CNRS et PPR Aut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niere-ppr-cnrs-firah-fedrha.PNG"/>
                  <pic:cNvPicPr/>
                </pic:nvPicPr>
                <pic:blipFill>
                  <a:blip r:embed="rId1">
                    <a:extLst>
                      <a:ext uri="{28A0092B-C50C-407E-A947-70E740481C1C}">
                        <a14:useLocalDpi xmlns:a14="http://schemas.microsoft.com/office/drawing/2010/main" val="0"/>
                      </a:ext>
                    </a:extLst>
                  </a:blip>
                  <a:stretch>
                    <a:fillRect/>
                  </a:stretch>
                </pic:blipFill>
                <pic:spPr>
                  <a:xfrm>
                    <a:off x="0" y="0"/>
                    <a:ext cx="4851649" cy="8001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5839B" w14:textId="77777777" w:rsidR="009902E5" w:rsidRDefault="009902E5" w:rsidP="00AB223C">
      <w:pPr>
        <w:spacing w:after="0" w:line="240" w:lineRule="auto"/>
      </w:pPr>
      <w:r>
        <w:separator/>
      </w:r>
    </w:p>
  </w:footnote>
  <w:footnote w:type="continuationSeparator" w:id="0">
    <w:p w14:paraId="2394C3C5" w14:textId="77777777" w:rsidR="009902E5" w:rsidRDefault="009902E5" w:rsidP="00AB2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DC3D" w14:textId="27657DA7" w:rsidR="00EB573B" w:rsidRDefault="00EB573B">
    <w:pPr>
      <w:pStyle w:val="En-tte"/>
    </w:pPr>
    <w:r w:rsidRPr="00980C9D">
      <w:t>Groupe de travail interinstitutionnel Fedr</w:t>
    </w:r>
    <w:r>
      <w:t>ha, FIRAH et PPR Autonomie-CNRS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76B"/>
    <w:multiLevelType w:val="hybridMultilevel"/>
    <w:tmpl w:val="BF4A2AF6"/>
    <w:lvl w:ilvl="0" w:tplc="62FE0E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557212"/>
    <w:multiLevelType w:val="hybridMultilevel"/>
    <w:tmpl w:val="2B14FB38"/>
    <w:lvl w:ilvl="0" w:tplc="11F4399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683B6D"/>
    <w:multiLevelType w:val="hybridMultilevel"/>
    <w:tmpl w:val="D79E5C78"/>
    <w:lvl w:ilvl="0" w:tplc="11F43992">
      <w:start w:val="1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BE6E5F"/>
    <w:multiLevelType w:val="hybridMultilevel"/>
    <w:tmpl w:val="DE26E886"/>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F5394D"/>
    <w:multiLevelType w:val="hybridMultilevel"/>
    <w:tmpl w:val="01B281BC"/>
    <w:lvl w:ilvl="0" w:tplc="11F43992">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8C69F0"/>
    <w:multiLevelType w:val="hybridMultilevel"/>
    <w:tmpl w:val="B8CAAA2C"/>
    <w:lvl w:ilvl="0" w:tplc="11F43992">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2D1F07"/>
    <w:multiLevelType w:val="hybridMultilevel"/>
    <w:tmpl w:val="E36AE74C"/>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690293"/>
    <w:multiLevelType w:val="hybridMultilevel"/>
    <w:tmpl w:val="C4BC041C"/>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840FB9"/>
    <w:multiLevelType w:val="hybridMultilevel"/>
    <w:tmpl w:val="6494172C"/>
    <w:lvl w:ilvl="0" w:tplc="11F43992">
      <w:start w:val="1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074F07"/>
    <w:multiLevelType w:val="hybridMultilevel"/>
    <w:tmpl w:val="ED2EB100"/>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477A5C"/>
    <w:multiLevelType w:val="multilevel"/>
    <w:tmpl w:val="D19E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02ED0"/>
    <w:multiLevelType w:val="hybridMultilevel"/>
    <w:tmpl w:val="5D3053EE"/>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FE62FD"/>
    <w:multiLevelType w:val="hybridMultilevel"/>
    <w:tmpl w:val="87A6864E"/>
    <w:lvl w:ilvl="0" w:tplc="C46620D0">
      <w:start w:val="1"/>
      <w:numFmt w:val="bullet"/>
      <w:lvlText w:val="•"/>
      <w:lvlJc w:val="left"/>
      <w:pPr>
        <w:tabs>
          <w:tab w:val="num" w:pos="720"/>
        </w:tabs>
        <w:ind w:left="720" w:hanging="360"/>
      </w:pPr>
      <w:rPr>
        <w:rFonts w:ascii="Times New Roman" w:hAnsi="Times New Roman" w:hint="default"/>
      </w:rPr>
    </w:lvl>
    <w:lvl w:ilvl="1" w:tplc="28DA926A" w:tentative="1">
      <w:start w:val="1"/>
      <w:numFmt w:val="bullet"/>
      <w:lvlText w:val="•"/>
      <w:lvlJc w:val="left"/>
      <w:pPr>
        <w:tabs>
          <w:tab w:val="num" w:pos="1440"/>
        </w:tabs>
        <w:ind w:left="1440" w:hanging="360"/>
      </w:pPr>
      <w:rPr>
        <w:rFonts w:ascii="Times New Roman" w:hAnsi="Times New Roman" w:hint="default"/>
      </w:rPr>
    </w:lvl>
    <w:lvl w:ilvl="2" w:tplc="76A2C8FC" w:tentative="1">
      <w:start w:val="1"/>
      <w:numFmt w:val="bullet"/>
      <w:lvlText w:val="•"/>
      <w:lvlJc w:val="left"/>
      <w:pPr>
        <w:tabs>
          <w:tab w:val="num" w:pos="2160"/>
        </w:tabs>
        <w:ind w:left="2160" w:hanging="360"/>
      </w:pPr>
      <w:rPr>
        <w:rFonts w:ascii="Times New Roman" w:hAnsi="Times New Roman" w:hint="default"/>
      </w:rPr>
    </w:lvl>
    <w:lvl w:ilvl="3" w:tplc="DFA0B3C4" w:tentative="1">
      <w:start w:val="1"/>
      <w:numFmt w:val="bullet"/>
      <w:lvlText w:val="•"/>
      <w:lvlJc w:val="left"/>
      <w:pPr>
        <w:tabs>
          <w:tab w:val="num" w:pos="2880"/>
        </w:tabs>
        <w:ind w:left="2880" w:hanging="360"/>
      </w:pPr>
      <w:rPr>
        <w:rFonts w:ascii="Times New Roman" w:hAnsi="Times New Roman" w:hint="default"/>
      </w:rPr>
    </w:lvl>
    <w:lvl w:ilvl="4" w:tplc="E160C01E" w:tentative="1">
      <w:start w:val="1"/>
      <w:numFmt w:val="bullet"/>
      <w:lvlText w:val="•"/>
      <w:lvlJc w:val="left"/>
      <w:pPr>
        <w:tabs>
          <w:tab w:val="num" w:pos="3600"/>
        </w:tabs>
        <w:ind w:left="3600" w:hanging="360"/>
      </w:pPr>
      <w:rPr>
        <w:rFonts w:ascii="Times New Roman" w:hAnsi="Times New Roman" w:hint="default"/>
      </w:rPr>
    </w:lvl>
    <w:lvl w:ilvl="5" w:tplc="F7729AB2" w:tentative="1">
      <w:start w:val="1"/>
      <w:numFmt w:val="bullet"/>
      <w:lvlText w:val="•"/>
      <w:lvlJc w:val="left"/>
      <w:pPr>
        <w:tabs>
          <w:tab w:val="num" w:pos="4320"/>
        </w:tabs>
        <w:ind w:left="4320" w:hanging="360"/>
      </w:pPr>
      <w:rPr>
        <w:rFonts w:ascii="Times New Roman" w:hAnsi="Times New Roman" w:hint="default"/>
      </w:rPr>
    </w:lvl>
    <w:lvl w:ilvl="6" w:tplc="14E025CC" w:tentative="1">
      <w:start w:val="1"/>
      <w:numFmt w:val="bullet"/>
      <w:lvlText w:val="•"/>
      <w:lvlJc w:val="left"/>
      <w:pPr>
        <w:tabs>
          <w:tab w:val="num" w:pos="5040"/>
        </w:tabs>
        <w:ind w:left="5040" w:hanging="360"/>
      </w:pPr>
      <w:rPr>
        <w:rFonts w:ascii="Times New Roman" w:hAnsi="Times New Roman" w:hint="default"/>
      </w:rPr>
    </w:lvl>
    <w:lvl w:ilvl="7" w:tplc="5FD00A5A" w:tentative="1">
      <w:start w:val="1"/>
      <w:numFmt w:val="bullet"/>
      <w:lvlText w:val="•"/>
      <w:lvlJc w:val="left"/>
      <w:pPr>
        <w:tabs>
          <w:tab w:val="num" w:pos="5760"/>
        </w:tabs>
        <w:ind w:left="5760" w:hanging="360"/>
      </w:pPr>
      <w:rPr>
        <w:rFonts w:ascii="Times New Roman" w:hAnsi="Times New Roman" w:hint="default"/>
      </w:rPr>
    </w:lvl>
    <w:lvl w:ilvl="8" w:tplc="7158CAD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78C4CA3"/>
    <w:multiLevelType w:val="hybridMultilevel"/>
    <w:tmpl w:val="996C4B26"/>
    <w:lvl w:ilvl="0" w:tplc="40F2DD08">
      <w:start w:val="1"/>
      <w:numFmt w:val="bullet"/>
      <w:lvlText w:val="•"/>
      <w:lvlJc w:val="left"/>
      <w:pPr>
        <w:tabs>
          <w:tab w:val="num" w:pos="720"/>
        </w:tabs>
        <w:ind w:left="720" w:hanging="360"/>
      </w:pPr>
      <w:rPr>
        <w:rFonts w:ascii="Times New Roman" w:hAnsi="Times New Roman" w:hint="default"/>
      </w:rPr>
    </w:lvl>
    <w:lvl w:ilvl="1" w:tplc="18409A96" w:tentative="1">
      <w:start w:val="1"/>
      <w:numFmt w:val="bullet"/>
      <w:lvlText w:val="•"/>
      <w:lvlJc w:val="left"/>
      <w:pPr>
        <w:tabs>
          <w:tab w:val="num" w:pos="1440"/>
        </w:tabs>
        <w:ind w:left="1440" w:hanging="360"/>
      </w:pPr>
      <w:rPr>
        <w:rFonts w:ascii="Times New Roman" w:hAnsi="Times New Roman" w:hint="default"/>
      </w:rPr>
    </w:lvl>
    <w:lvl w:ilvl="2" w:tplc="F1F83F6E" w:tentative="1">
      <w:start w:val="1"/>
      <w:numFmt w:val="bullet"/>
      <w:lvlText w:val="•"/>
      <w:lvlJc w:val="left"/>
      <w:pPr>
        <w:tabs>
          <w:tab w:val="num" w:pos="2160"/>
        </w:tabs>
        <w:ind w:left="2160" w:hanging="360"/>
      </w:pPr>
      <w:rPr>
        <w:rFonts w:ascii="Times New Roman" w:hAnsi="Times New Roman" w:hint="default"/>
      </w:rPr>
    </w:lvl>
    <w:lvl w:ilvl="3" w:tplc="D08C433E" w:tentative="1">
      <w:start w:val="1"/>
      <w:numFmt w:val="bullet"/>
      <w:lvlText w:val="•"/>
      <w:lvlJc w:val="left"/>
      <w:pPr>
        <w:tabs>
          <w:tab w:val="num" w:pos="2880"/>
        </w:tabs>
        <w:ind w:left="2880" w:hanging="360"/>
      </w:pPr>
      <w:rPr>
        <w:rFonts w:ascii="Times New Roman" w:hAnsi="Times New Roman" w:hint="default"/>
      </w:rPr>
    </w:lvl>
    <w:lvl w:ilvl="4" w:tplc="0D9EA246" w:tentative="1">
      <w:start w:val="1"/>
      <w:numFmt w:val="bullet"/>
      <w:lvlText w:val="•"/>
      <w:lvlJc w:val="left"/>
      <w:pPr>
        <w:tabs>
          <w:tab w:val="num" w:pos="3600"/>
        </w:tabs>
        <w:ind w:left="3600" w:hanging="360"/>
      </w:pPr>
      <w:rPr>
        <w:rFonts w:ascii="Times New Roman" w:hAnsi="Times New Roman" w:hint="default"/>
      </w:rPr>
    </w:lvl>
    <w:lvl w:ilvl="5" w:tplc="0A860CA8" w:tentative="1">
      <w:start w:val="1"/>
      <w:numFmt w:val="bullet"/>
      <w:lvlText w:val="•"/>
      <w:lvlJc w:val="left"/>
      <w:pPr>
        <w:tabs>
          <w:tab w:val="num" w:pos="4320"/>
        </w:tabs>
        <w:ind w:left="4320" w:hanging="360"/>
      </w:pPr>
      <w:rPr>
        <w:rFonts w:ascii="Times New Roman" w:hAnsi="Times New Roman" w:hint="default"/>
      </w:rPr>
    </w:lvl>
    <w:lvl w:ilvl="6" w:tplc="07C2106E" w:tentative="1">
      <w:start w:val="1"/>
      <w:numFmt w:val="bullet"/>
      <w:lvlText w:val="•"/>
      <w:lvlJc w:val="left"/>
      <w:pPr>
        <w:tabs>
          <w:tab w:val="num" w:pos="5040"/>
        </w:tabs>
        <w:ind w:left="5040" w:hanging="360"/>
      </w:pPr>
      <w:rPr>
        <w:rFonts w:ascii="Times New Roman" w:hAnsi="Times New Roman" w:hint="default"/>
      </w:rPr>
    </w:lvl>
    <w:lvl w:ilvl="7" w:tplc="A0182B06" w:tentative="1">
      <w:start w:val="1"/>
      <w:numFmt w:val="bullet"/>
      <w:lvlText w:val="•"/>
      <w:lvlJc w:val="left"/>
      <w:pPr>
        <w:tabs>
          <w:tab w:val="num" w:pos="5760"/>
        </w:tabs>
        <w:ind w:left="5760" w:hanging="360"/>
      </w:pPr>
      <w:rPr>
        <w:rFonts w:ascii="Times New Roman" w:hAnsi="Times New Roman" w:hint="default"/>
      </w:rPr>
    </w:lvl>
    <w:lvl w:ilvl="8" w:tplc="D0F4A1F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82B0C1D"/>
    <w:multiLevelType w:val="hybridMultilevel"/>
    <w:tmpl w:val="DF08AF1C"/>
    <w:lvl w:ilvl="0" w:tplc="11F439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CF1773"/>
    <w:multiLevelType w:val="hybridMultilevel"/>
    <w:tmpl w:val="99A02AAC"/>
    <w:lvl w:ilvl="0" w:tplc="11F4399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71F173F1"/>
    <w:multiLevelType w:val="multilevel"/>
    <w:tmpl w:val="673022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4EB27F7"/>
    <w:multiLevelType w:val="hybridMultilevel"/>
    <w:tmpl w:val="E1F62AB4"/>
    <w:lvl w:ilvl="0" w:tplc="068EBC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2A326A"/>
    <w:multiLevelType w:val="hybridMultilevel"/>
    <w:tmpl w:val="6DB0687E"/>
    <w:lvl w:ilvl="0" w:tplc="11F43992">
      <w:start w:val="1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14"/>
  </w:num>
  <w:num w:numId="5">
    <w:abstractNumId w:val="5"/>
  </w:num>
  <w:num w:numId="6">
    <w:abstractNumId w:val="17"/>
  </w:num>
  <w:num w:numId="7">
    <w:abstractNumId w:val="16"/>
  </w:num>
  <w:num w:numId="8">
    <w:abstractNumId w:val="15"/>
  </w:num>
  <w:num w:numId="9">
    <w:abstractNumId w:val="1"/>
  </w:num>
  <w:num w:numId="10">
    <w:abstractNumId w:val="11"/>
  </w:num>
  <w:num w:numId="11">
    <w:abstractNumId w:val="2"/>
  </w:num>
  <w:num w:numId="12">
    <w:abstractNumId w:val="18"/>
  </w:num>
  <w:num w:numId="13">
    <w:abstractNumId w:val="8"/>
  </w:num>
  <w:num w:numId="14">
    <w:abstractNumId w:val="10"/>
  </w:num>
  <w:num w:numId="15">
    <w:abstractNumId w:val="4"/>
  </w:num>
  <w:num w:numId="16">
    <w:abstractNumId w:val="0"/>
  </w:num>
  <w:num w:numId="17">
    <w:abstractNumId w:val="9"/>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77"/>
    <w:rsid w:val="00002809"/>
    <w:rsid w:val="00004AAE"/>
    <w:rsid w:val="00021919"/>
    <w:rsid w:val="00021E6A"/>
    <w:rsid w:val="0002317C"/>
    <w:rsid w:val="00025B74"/>
    <w:rsid w:val="00030997"/>
    <w:rsid w:val="0003654F"/>
    <w:rsid w:val="00036E5F"/>
    <w:rsid w:val="00041A85"/>
    <w:rsid w:val="000456C7"/>
    <w:rsid w:val="00054772"/>
    <w:rsid w:val="000572B5"/>
    <w:rsid w:val="000663F5"/>
    <w:rsid w:val="0006758B"/>
    <w:rsid w:val="00086CCD"/>
    <w:rsid w:val="000909B5"/>
    <w:rsid w:val="00094EFC"/>
    <w:rsid w:val="00096682"/>
    <w:rsid w:val="00097A8E"/>
    <w:rsid w:val="000A1072"/>
    <w:rsid w:val="000A7379"/>
    <w:rsid w:val="000B0088"/>
    <w:rsid w:val="000B132D"/>
    <w:rsid w:val="000C26CD"/>
    <w:rsid w:val="000C79E7"/>
    <w:rsid w:val="000D1286"/>
    <w:rsid w:val="000D6664"/>
    <w:rsid w:val="000D6A1F"/>
    <w:rsid w:val="000D72EB"/>
    <w:rsid w:val="000E0EED"/>
    <w:rsid w:val="000E3ED2"/>
    <w:rsid w:val="000F1CE2"/>
    <w:rsid w:val="00104D5B"/>
    <w:rsid w:val="00115021"/>
    <w:rsid w:val="0011715A"/>
    <w:rsid w:val="00122317"/>
    <w:rsid w:val="001224BD"/>
    <w:rsid w:val="00123935"/>
    <w:rsid w:val="001269E0"/>
    <w:rsid w:val="001271A7"/>
    <w:rsid w:val="00134E1E"/>
    <w:rsid w:val="00135872"/>
    <w:rsid w:val="001421E7"/>
    <w:rsid w:val="00143CAC"/>
    <w:rsid w:val="001534BF"/>
    <w:rsid w:val="00153B77"/>
    <w:rsid w:val="00156FE9"/>
    <w:rsid w:val="00157A80"/>
    <w:rsid w:val="00162117"/>
    <w:rsid w:val="001627DA"/>
    <w:rsid w:val="0017226B"/>
    <w:rsid w:val="00181BD8"/>
    <w:rsid w:val="00190977"/>
    <w:rsid w:val="00191DE0"/>
    <w:rsid w:val="00196AC4"/>
    <w:rsid w:val="0019793D"/>
    <w:rsid w:val="001A2ECD"/>
    <w:rsid w:val="001A5669"/>
    <w:rsid w:val="001A60DA"/>
    <w:rsid w:val="001A6E22"/>
    <w:rsid w:val="001B2E55"/>
    <w:rsid w:val="001B340E"/>
    <w:rsid w:val="001B4B4C"/>
    <w:rsid w:val="001B51C8"/>
    <w:rsid w:val="001C5D80"/>
    <w:rsid w:val="001D2690"/>
    <w:rsid w:val="001D3AF7"/>
    <w:rsid w:val="001D480D"/>
    <w:rsid w:val="001D59A6"/>
    <w:rsid w:val="001D6AC6"/>
    <w:rsid w:val="001D6B09"/>
    <w:rsid w:val="001E0A8C"/>
    <w:rsid w:val="001F19C2"/>
    <w:rsid w:val="001F2215"/>
    <w:rsid w:val="001F25ED"/>
    <w:rsid w:val="001F73CF"/>
    <w:rsid w:val="00200681"/>
    <w:rsid w:val="002015C8"/>
    <w:rsid w:val="0021577A"/>
    <w:rsid w:val="002229CB"/>
    <w:rsid w:val="00222F7A"/>
    <w:rsid w:val="00230307"/>
    <w:rsid w:val="00234DB1"/>
    <w:rsid w:val="00242C33"/>
    <w:rsid w:val="0024357E"/>
    <w:rsid w:val="00263453"/>
    <w:rsid w:val="00263F52"/>
    <w:rsid w:val="00265C79"/>
    <w:rsid w:val="002837DC"/>
    <w:rsid w:val="00283B5A"/>
    <w:rsid w:val="00291BCC"/>
    <w:rsid w:val="0029506B"/>
    <w:rsid w:val="00295A20"/>
    <w:rsid w:val="002A0517"/>
    <w:rsid w:val="002A22BD"/>
    <w:rsid w:val="002A5F2D"/>
    <w:rsid w:val="002B0A13"/>
    <w:rsid w:val="002B2922"/>
    <w:rsid w:val="002B38AD"/>
    <w:rsid w:val="002B3B68"/>
    <w:rsid w:val="002B4C26"/>
    <w:rsid w:val="002C01E3"/>
    <w:rsid w:val="002C1431"/>
    <w:rsid w:val="002C1C17"/>
    <w:rsid w:val="002C5A35"/>
    <w:rsid w:val="002D3638"/>
    <w:rsid w:val="002E159C"/>
    <w:rsid w:val="002E47B7"/>
    <w:rsid w:val="002E5484"/>
    <w:rsid w:val="002E5C3D"/>
    <w:rsid w:val="002F0D40"/>
    <w:rsid w:val="002F2B52"/>
    <w:rsid w:val="002F30ED"/>
    <w:rsid w:val="00302874"/>
    <w:rsid w:val="00311AE4"/>
    <w:rsid w:val="00311D2C"/>
    <w:rsid w:val="00312FA4"/>
    <w:rsid w:val="00313B9B"/>
    <w:rsid w:val="00315428"/>
    <w:rsid w:val="00332173"/>
    <w:rsid w:val="00332DEC"/>
    <w:rsid w:val="00332EDE"/>
    <w:rsid w:val="00336C39"/>
    <w:rsid w:val="00343C03"/>
    <w:rsid w:val="00352AD0"/>
    <w:rsid w:val="003539AD"/>
    <w:rsid w:val="003653E6"/>
    <w:rsid w:val="00367DC5"/>
    <w:rsid w:val="00373731"/>
    <w:rsid w:val="00374696"/>
    <w:rsid w:val="00375A0C"/>
    <w:rsid w:val="00381376"/>
    <w:rsid w:val="003830C5"/>
    <w:rsid w:val="0038688D"/>
    <w:rsid w:val="00393991"/>
    <w:rsid w:val="003963A6"/>
    <w:rsid w:val="003A21D2"/>
    <w:rsid w:val="003A757D"/>
    <w:rsid w:val="003B2BAA"/>
    <w:rsid w:val="003B5576"/>
    <w:rsid w:val="003C1459"/>
    <w:rsid w:val="003C4096"/>
    <w:rsid w:val="003D6843"/>
    <w:rsid w:val="003D6917"/>
    <w:rsid w:val="003F1C0C"/>
    <w:rsid w:val="00400A98"/>
    <w:rsid w:val="00401596"/>
    <w:rsid w:val="0040391F"/>
    <w:rsid w:val="00403D63"/>
    <w:rsid w:val="00405CA4"/>
    <w:rsid w:val="004072E1"/>
    <w:rsid w:val="00412816"/>
    <w:rsid w:val="00414F55"/>
    <w:rsid w:val="00426F66"/>
    <w:rsid w:val="00431854"/>
    <w:rsid w:val="004406CF"/>
    <w:rsid w:val="004423A1"/>
    <w:rsid w:val="00442793"/>
    <w:rsid w:val="00445AEB"/>
    <w:rsid w:val="00450EFF"/>
    <w:rsid w:val="00454130"/>
    <w:rsid w:val="004556E7"/>
    <w:rsid w:val="00461F83"/>
    <w:rsid w:val="00466B29"/>
    <w:rsid w:val="00467FC8"/>
    <w:rsid w:val="00470C9E"/>
    <w:rsid w:val="0047262F"/>
    <w:rsid w:val="00473D48"/>
    <w:rsid w:val="004869A8"/>
    <w:rsid w:val="004B4454"/>
    <w:rsid w:val="004B5D89"/>
    <w:rsid w:val="004C37D9"/>
    <w:rsid w:val="004D21BB"/>
    <w:rsid w:val="004D33EC"/>
    <w:rsid w:val="004D477C"/>
    <w:rsid w:val="004D66E0"/>
    <w:rsid w:val="004D7370"/>
    <w:rsid w:val="004E35FA"/>
    <w:rsid w:val="004E6913"/>
    <w:rsid w:val="004F350C"/>
    <w:rsid w:val="005103BB"/>
    <w:rsid w:val="00515DB9"/>
    <w:rsid w:val="00523E76"/>
    <w:rsid w:val="005264E0"/>
    <w:rsid w:val="00527B59"/>
    <w:rsid w:val="005320EC"/>
    <w:rsid w:val="00532647"/>
    <w:rsid w:val="005413F3"/>
    <w:rsid w:val="0054436D"/>
    <w:rsid w:val="00552550"/>
    <w:rsid w:val="00555A89"/>
    <w:rsid w:val="00556050"/>
    <w:rsid w:val="0055760C"/>
    <w:rsid w:val="00557703"/>
    <w:rsid w:val="0057281C"/>
    <w:rsid w:val="00575222"/>
    <w:rsid w:val="00581580"/>
    <w:rsid w:val="00591026"/>
    <w:rsid w:val="005912D0"/>
    <w:rsid w:val="00591B85"/>
    <w:rsid w:val="00595837"/>
    <w:rsid w:val="005A32C4"/>
    <w:rsid w:val="005B17E4"/>
    <w:rsid w:val="005B2418"/>
    <w:rsid w:val="005B2851"/>
    <w:rsid w:val="005B440C"/>
    <w:rsid w:val="005B580D"/>
    <w:rsid w:val="005C0CC6"/>
    <w:rsid w:val="005C64A6"/>
    <w:rsid w:val="005C7F98"/>
    <w:rsid w:val="005D0CCF"/>
    <w:rsid w:val="005D367C"/>
    <w:rsid w:val="005D5047"/>
    <w:rsid w:val="005D69B1"/>
    <w:rsid w:val="005D6FF0"/>
    <w:rsid w:val="005E2B24"/>
    <w:rsid w:val="005E4CB7"/>
    <w:rsid w:val="005F4CCE"/>
    <w:rsid w:val="005F54EB"/>
    <w:rsid w:val="005F7F5E"/>
    <w:rsid w:val="00604A13"/>
    <w:rsid w:val="0060595A"/>
    <w:rsid w:val="006129B4"/>
    <w:rsid w:val="00622674"/>
    <w:rsid w:val="00623C60"/>
    <w:rsid w:val="006245A4"/>
    <w:rsid w:val="00630BA7"/>
    <w:rsid w:val="006452CC"/>
    <w:rsid w:val="00651238"/>
    <w:rsid w:val="006559A6"/>
    <w:rsid w:val="00657E9F"/>
    <w:rsid w:val="00660DE2"/>
    <w:rsid w:val="00661621"/>
    <w:rsid w:val="006636E3"/>
    <w:rsid w:val="006677F0"/>
    <w:rsid w:val="0067752E"/>
    <w:rsid w:val="0068248F"/>
    <w:rsid w:val="00683D41"/>
    <w:rsid w:val="0068563F"/>
    <w:rsid w:val="00685F5A"/>
    <w:rsid w:val="00686BF1"/>
    <w:rsid w:val="006A5103"/>
    <w:rsid w:val="006B008B"/>
    <w:rsid w:val="006B7A3D"/>
    <w:rsid w:val="006C310E"/>
    <w:rsid w:val="006C33F6"/>
    <w:rsid w:val="006C3FE6"/>
    <w:rsid w:val="006C4849"/>
    <w:rsid w:val="006D5383"/>
    <w:rsid w:val="006D6184"/>
    <w:rsid w:val="006E1009"/>
    <w:rsid w:val="006E43F0"/>
    <w:rsid w:val="006E6110"/>
    <w:rsid w:val="006E7201"/>
    <w:rsid w:val="006F1FB2"/>
    <w:rsid w:val="006F2B20"/>
    <w:rsid w:val="006F3835"/>
    <w:rsid w:val="006F3BA1"/>
    <w:rsid w:val="006F3FD0"/>
    <w:rsid w:val="006F6683"/>
    <w:rsid w:val="006F7CB6"/>
    <w:rsid w:val="00704ACB"/>
    <w:rsid w:val="00705A4E"/>
    <w:rsid w:val="00707CAF"/>
    <w:rsid w:val="00720930"/>
    <w:rsid w:val="00740F1F"/>
    <w:rsid w:val="0074248E"/>
    <w:rsid w:val="00743895"/>
    <w:rsid w:val="00746ACE"/>
    <w:rsid w:val="00762AF7"/>
    <w:rsid w:val="0076528D"/>
    <w:rsid w:val="007708B2"/>
    <w:rsid w:val="007732B7"/>
    <w:rsid w:val="00774994"/>
    <w:rsid w:val="00776B8F"/>
    <w:rsid w:val="00777762"/>
    <w:rsid w:val="00782F84"/>
    <w:rsid w:val="007A13A1"/>
    <w:rsid w:val="007A14B8"/>
    <w:rsid w:val="007A3606"/>
    <w:rsid w:val="007A69D5"/>
    <w:rsid w:val="007C0C03"/>
    <w:rsid w:val="007C0C4F"/>
    <w:rsid w:val="007C36B6"/>
    <w:rsid w:val="007C4534"/>
    <w:rsid w:val="007C6597"/>
    <w:rsid w:val="007D638F"/>
    <w:rsid w:val="007F23E8"/>
    <w:rsid w:val="007F4D0A"/>
    <w:rsid w:val="007F5DAD"/>
    <w:rsid w:val="00800D82"/>
    <w:rsid w:val="00800FBF"/>
    <w:rsid w:val="00810F24"/>
    <w:rsid w:val="0081256B"/>
    <w:rsid w:val="008134D9"/>
    <w:rsid w:val="00826CC5"/>
    <w:rsid w:val="00830127"/>
    <w:rsid w:val="00837253"/>
    <w:rsid w:val="00846AEA"/>
    <w:rsid w:val="00851214"/>
    <w:rsid w:val="00863D6B"/>
    <w:rsid w:val="008719E3"/>
    <w:rsid w:val="008746EE"/>
    <w:rsid w:val="00875062"/>
    <w:rsid w:val="0087513F"/>
    <w:rsid w:val="00875DAD"/>
    <w:rsid w:val="0088512B"/>
    <w:rsid w:val="00886422"/>
    <w:rsid w:val="008937DA"/>
    <w:rsid w:val="00895087"/>
    <w:rsid w:val="00895E20"/>
    <w:rsid w:val="008A0DF4"/>
    <w:rsid w:val="008A219E"/>
    <w:rsid w:val="008A7F41"/>
    <w:rsid w:val="008B05B8"/>
    <w:rsid w:val="008B0D75"/>
    <w:rsid w:val="008B12B9"/>
    <w:rsid w:val="008C1095"/>
    <w:rsid w:val="008C67AD"/>
    <w:rsid w:val="008D63BE"/>
    <w:rsid w:val="008E4623"/>
    <w:rsid w:val="00900427"/>
    <w:rsid w:val="00903ABD"/>
    <w:rsid w:val="00904470"/>
    <w:rsid w:val="009075F2"/>
    <w:rsid w:val="00914E21"/>
    <w:rsid w:val="00916992"/>
    <w:rsid w:val="009211AA"/>
    <w:rsid w:val="00922238"/>
    <w:rsid w:val="00924131"/>
    <w:rsid w:val="00924C81"/>
    <w:rsid w:val="00934BEB"/>
    <w:rsid w:val="009367E1"/>
    <w:rsid w:val="009422C1"/>
    <w:rsid w:val="0094235D"/>
    <w:rsid w:val="009431D2"/>
    <w:rsid w:val="009445B2"/>
    <w:rsid w:val="00947043"/>
    <w:rsid w:val="00950F23"/>
    <w:rsid w:val="00951E6B"/>
    <w:rsid w:val="00952315"/>
    <w:rsid w:val="00953354"/>
    <w:rsid w:val="00953F08"/>
    <w:rsid w:val="009576AE"/>
    <w:rsid w:val="00960982"/>
    <w:rsid w:val="00980263"/>
    <w:rsid w:val="00980494"/>
    <w:rsid w:val="00980C9D"/>
    <w:rsid w:val="00984580"/>
    <w:rsid w:val="0098703B"/>
    <w:rsid w:val="009902E5"/>
    <w:rsid w:val="00990D33"/>
    <w:rsid w:val="00993820"/>
    <w:rsid w:val="00994606"/>
    <w:rsid w:val="009A645B"/>
    <w:rsid w:val="009A66FA"/>
    <w:rsid w:val="009A6EAE"/>
    <w:rsid w:val="009B5715"/>
    <w:rsid w:val="009B5997"/>
    <w:rsid w:val="009C183C"/>
    <w:rsid w:val="009D07C3"/>
    <w:rsid w:val="009D14C1"/>
    <w:rsid w:val="009D433D"/>
    <w:rsid w:val="009E05B8"/>
    <w:rsid w:val="009E27BA"/>
    <w:rsid w:val="009F6624"/>
    <w:rsid w:val="00A00392"/>
    <w:rsid w:val="00A15E3D"/>
    <w:rsid w:val="00A21F03"/>
    <w:rsid w:val="00A2537F"/>
    <w:rsid w:val="00A3781A"/>
    <w:rsid w:val="00A4127C"/>
    <w:rsid w:val="00A41683"/>
    <w:rsid w:val="00A56D92"/>
    <w:rsid w:val="00A771F9"/>
    <w:rsid w:val="00A80A26"/>
    <w:rsid w:val="00A813EF"/>
    <w:rsid w:val="00A8149E"/>
    <w:rsid w:val="00A83F60"/>
    <w:rsid w:val="00A844D3"/>
    <w:rsid w:val="00A85045"/>
    <w:rsid w:val="00A969C1"/>
    <w:rsid w:val="00AA003D"/>
    <w:rsid w:val="00AA0CDE"/>
    <w:rsid w:val="00AA16A8"/>
    <w:rsid w:val="00AA5B20"/>
    <w:rsid w:val="00AA76ED"/>
    <w:rsid w:val="00AB223C"/>
    <w:rsid w:val="00AC058D"/>
    <w:rsid w:val="00AC2AD8"/>
    <w:rsid w:val="00AC4185"/>
    <w:rsid w:val="00AC6EAF"/>
    <w:rsid w:val="00AD19D9"/>
    <w:rsid w:val="00AD6983"/>
    <w:rsid w:val="00AE1AAD"/>
    <w:rsid w:val="00AE271C"/>
    <w:rsid w:val="00AE5E87"/>
    <w:rsid w:val="00AF297D"/>
    <w:rsid w:val="00AF3E8D"/>
    <w:rsid w:val="00B04D12"/>
    <w:rsid w:val="00B07C6D"/>
    <w:rsid w:val="00B23C05"/>
    <w:rsid w:val="00B270A8"/>
    <w:rsid w:val="00B30341"/>
    <w:rsid w:val="00B36CE0"/>
    <w:rsid w:val="00B37A0A"/>
    <w:rsid w:val="00B37B95"/>
    <w:rsid w:val="00B439EF"/>
    <w:rsid w:val="00B43F84"/>
    <w:rsid w:val="00B54276"/>
    <w:rsid w:val="00B54881"/>
    <w:rsid w:val="00B56520"/>
    <w:rsid w:val="00B62247"/>
    <w:rsid w:val="00B8503C"/>
    <w:rsid w:val="00B863A0"/>
    <w:rsid w:val="00B870BD"/>
    <w:rsid w:val="00BB005A"/>
    <w:rsid w:val="00BB2E5C"/>
    <w:rsid w:val="00BB690D"/>
    <w:rsid w:val="00BC45D7"/>
    <w:rsid w:val="00BD0B7B"/>
    <w:rsid w:val="00BD4B61"/>
    <w:rsid w:val="00BE0A0E"/>
    <w:rsid w:val="00BE1CE8"/>
    <w:rsid w:val="00BF1B1E"/>
    <w:rsid w:val="00BF2D49"/>
    <w:rsid w:val="00C034D6"/>
    <w:rsid w:val="00C03F78"/>
    <w:rsid w:val="00C06E8D"/>
    <w:rsid w:val="00C102B4"/>
    <w:rsid w:val="00C11E10"/>
    <w:rsid w:val="00C12171"/>
    <w:rsid w:val="00C14C06"/>
    <w:rsid w:val="00C23D1A"/>
    <w:rsid w:val="00C322BD"/>
    <w:rsid w:val="00C429AA"/>
    <w:rsid w:val="00C42B72"/>
    <w:rsid w:val="00C43183"/>
    <w:rsid w:val="00C4471C"/>
    <w:rsid w:val="00C507E7"/>
    <w:rsid w:val="00C679A8"/>
    <w:rsid w:val="00C67E6B"/>
    <w:rsid w:val="00C71752"/>
    <w:rsid w:val="00C80080"/>
    <w:rsid w:val="00C838F2"/>
    <w:rsid w:val="00C91BA2"/>
    <w:rsid w:val="00C95C7F"/>
    <w:rsid w:val="00C9655D"/>
    <w:rsid w:val="00CA42A7"/>
    <w:rsid w:val="00CB49E7"/>
    <w:rsid w:val="00CB6811"/>
    <w:rsid w:val="00CC0095"/>
    <w:rsid w:val="00CC0C08"/>
    <w:rsid w:val="00CC0C58"/>
    <w:rsid w:val="00CC193B"/>
    <w:rsid w:val="00CC3762"/>
    <w:rsid w:val="00CC6032"/>
    <w:rsid w:val="00CC7C2E"/>
    <w:rsid w:val="00CD2594"/>
    <w:rsid w:val="00CD4787"/>
    <w:rsid w:val="00CD590B"/>
    <w:rsid w:val="00CD6524"/>
    <w:rsid w:val="00CE0769"/>
    <w:rsid w:val="00D017CD"/>
    <w:rsid w:val="00D02708"/>
    <w:rsid w:val="00D10EF6"/>
    <w:rsid w:val="00D11CE6"/>
    <w:rsid w:val="00D144EF"/>
    <w:rsid w:val="00D14B51"/>
    <w:rsid w:val="00D17E04"/>
    <w:rsid w:val="00D21A36"/>
    <w:rsid w:val="00D2427D"/>
    <w:rsid w:val="00D265AC"/>
    <w:rsid w:val="00D31C33"/>
    <w:rsid w:val="00D41DB4"/>
    <w:rsid w:val="00D443DD"/>
    <w:rsid w:val="00D60A95"/>
    <w:rsid w:val="00D60DC7"/>
    <w:rsid w:val="00D64984"/>
    <w:rsid w:val="00D65610"/>
    <w:rsid w:val="00D8236C"/>
    <w:rsid w:val="00D82964"/>
    <w:rsid w:val="00D86E24"/>
    <w:rsid w:val="00D86F60"/>
    <w:rsid w:val="00D87252"/>
    <w:rsid w:val="00DA2A4D"/>
    <w:rsid w:val="00DA6EE3"/>
    <w:rsid w:val="00DB4B44"/>
    <w:rsid w:val="00DC433E"/>
    <w:rsid w:val="00DC44FF"/>
    <w:rsid w:val="00DC6E79"/>
    <w:rsid w:val="00DD248E"/>
    <w:rsid w:val="00DE04AA"/>
    <w:rsid w:val="00DE113E"/>
    <w:rsid w:val="00DE19AC"/>
    <w:rsid w:val="00DE55AE"/>
    <w:rsid w:val="00DE7F4E"/>
    <w:rsid w:val="00DF04A3"/>
    <w:rsid w:val="00DF0DEA"/>
    <w:rsid w:val="00DF5421"/>
    <w:rsid w:val="00DF582C"/>
    <w:rsid w:val="00E064CC"/>
    <w:rsid w:val="00E11942"/>
    <w:rsid w:val="00E13422"/>
    <w:rsid w:val="00E3036D"/>
    <w:rsid w:val="00E42468"/>
    <w:rsid w:val="00E53B0F"/>
    <w:rsid w:val="00E65BE5"/>
    <w:rsid w:val="00E70BD5"/>
    <w:rsid w:val="00E8712E"/>
    <w:rsid w:val="00E875B5"/>
    <w:rsid w:val="00E91797"/>
    <w:rsid w:val="00E92D53"/>
    <w:rsid w:val="00E94821"/>
    <w:rsid w:val="00E95B78"/>
    <w:rsid w:val="00E96071"/>
    <w:rsid w:val="00EA2374"/>
    <w:rsid w:val="00EA3840"/>
    <w:rsid w:val="00EA5CC4"/>
    <w:rsid w:val="00EB03AD"/>
    <w:rsid w:val="00EB4333"/>
    <w:rsid w:val="00EB573B"/>
    <w:rsid w:val="00ED5F94"/>
    <w:rsid w:val="00EE31BD"/>
    <w:rsid w:val="00EE7E68"/>
    <w:rsid w:val="00EF1B2E"/>
    <w:rsid w:val="00F00968"/>
    <w:rsid w:val="00F013DA"/>
    <w:rsid w:val="00F03F13"/>
    <w:rsid w:val="00F04CAA"/>
    <w:rsid w:val="00F170C2"/>
    <w:rsid w:val="00F210CA"/>
    <w:rsid w:val="00F21D05"/>
    <w:rsid w:val="00F301DF"/>
    <w:rsid w:val="00F33944"/>
    <w:rsid w:val="00F33E4E"/>
    <w:rsid w:val="00F40644"/>
    <w:rsid w:val="00F434C7"/>
    <w:rsid w:val="00F47B39"/>
    <w:rsid w:val="00F535F7"/>
    <w:rsid w:val="00F54817"/>
    <w:rsid w:val="00F670DE"/>
    <w:rsid w:val="00F72334"/>
    <w:rsid w:val="00F76C4E"/>
    <w:rsid w:val="00F8333D"/>
    <w:rsid w:val="00F90386"/>
    <w:rsid w:val="00F95BBB"/>
    <w:rsid w:val="00F96215"/>
    <w:rsid w:val="00FA0BF8"/>
    <w:rsid w:val="00FB10CA"/>
    <w:rsid w:val="00FB43D0"/>
    <w:rsid w:val="00FB6278"/>
    <w:rsid w:val="00FC3324"/>
    <w:rsid w:val="00FC40FA"/>
    <w:rsid w:val="00FD535B"/>
    <w:rsid w:val="00FE0E43"/>
    <w:rsid w:val="00FE2C22"/>
    <w:rsid w:val="00FF0B5D"/>
    <w:rsid w:val="00FF202C"/>
    <w:rsid w:val="00FF2A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A52E5"/>
  <w15:chartTrackingRefBased/>
  <w15:docId w15:val="{0ED286A4-2B80-43CB-AB0B-0DF67B96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C11E10"/>
    <w:pPr>
      <w:spacing w:after="240"/>
      <w:outlineLvl w:val="0"/>
    </w:pPr>
    <w:rPr>
      <w:caps/>
      <w:sz w:val="36"/>
      <w:szCs w:val="36"/>
      <w:shd w:val="clear" w:color="auto" w:fill="123658"/>
    </w:rPr>
  </w:style>
  <w:style w:type="paragraph" w:styleId="Titre2">
    <w:name w:val="heading 2"/>
    <w:basedOn w:val="Titre1"/>
    <w:next w:val="Normal"/>
    <w:link w:val="Titre2Car"/>
    <w:uiPriority w:val="9"/>
    <w:unhideWhenUsed/>
    <w:qFormat/>
    <w:rsid w:val="00557703"/>
    <w:pPr>
      <w:spacing w:before="480"/>
      <w:outlineLvl w:val="1"/>
    </w:pPr>
    <w:rPr>
      <w:caps w:val="0"/>
      <w:sz w:val="28"/>
    </w:rPr>
  </w:style>
  <w:style w:type="paragraph" w:styleId="Titre3">
    <w:name w:val="heading 3"/>
    <w:basedOn w:val="Normal"/>
    <w:next w:val="Normal"/>
    <w:link w:val="Titre3Car"/>
    <w:uiPriority w:val="9"/>
    <w:unhideWhenUsed/>
    <w:qFormat/>
    <w:rsid w:val="0067752E"/>
    <w:pPr>
      <w:outlineLvl w:val="2"/>
    </w:pPr>
    <w:rPr>
      <w:b/>
      <w:color w:val="002060"/>
      <w:sz w:val="24"/>
    </w:rPr>
  </w:style>
  <w:style w:type="paragraph" w:styleId="Titre4">
    <w:name w:val="heading 4"/>
    <w:basedOn w:val="Normal"/>
    <w:next w:val="Normal"/>
    <w:link w:val="Titre4Car"/>
    <w:uiPriority w:val="9"/>
    <w:unhideWhenUsed/>
    <w:qFormat/>
    <w:rsid w:val="00F170C2"/>
    <w:pPr>
      <w:outlineLvl w:val="3"/>
    </w:pPr>
    <w:rPr>
      <w:b/>
      <w:color w:val="002060"/>
    </w:rPr>
  </w:style>
  <w:style w:type="paragraph" w:styleId="Titre5">
    <w:name w:val="heading 5"/>
    <w:basedOn w:val="Normal"/>
    <w:next w:val="Normal"/>
    <w:link w:val="Titre5Car"/>
    <w:uiPriority w:val="9"/>
    <w:unhideWhenUsed/>
    <w:qFormat/>
    <w:rsid w:val="00DD248E"/>
    <w:pPr>
      <w:pBdr>
        <w:top w:val="single" w:sz="4" w:space="1" w:color="auto"/>
      </w:pBdr>
      <w:spacing w:before="360"/>
      <w:outlineLvl w:val="4"/>
    </w:pPr>
    <w:rPr>
      <w:b/>
      <w:color w:val="00206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1E10"/>
    <w:rPr>
      <w:caps/>
      <w:sz w:val="36"/>
      <w:szCs w:val="36"/>
    </w:rPr>
  </w:style>
  <w:style w:type="paragraph" w:styleId="En-ttedetabledesmatires">
    <w:name w:val="TOC Heading"/>
    <w:basedOn w:val="Titre1"/>
    <w:next w:val="Normal"/>
    <w:uiPriority w:val="39"/>
    <w:unhideWhenUsed/>
    <w:qFormat/>
    <w:rsid w:val="00190977"/>
    <w:pPr>
      <w:outlineLvl w:val="9"/>
    </w:pPr>
    <w:rPr>
      <w:lang w:eastAsia="fr-FR"/>
    </w:rPr>
  </w:style>
  <w:style w:type="paragraph" w:styleId="TM1">
    <w:name w:val="toc 1"/>
    <w:basedOn w:val="Normal"/>
    <w:next w:val="Normal"/>
    <w:autoRedefine/>
    <w:uiPriority w:val="39"/>
    <w:unhideWhenUsed/>
    <w:rsid w:val="00190977"/>
    <w:pPr>
      <w:spacing w:after="100"/>
    </w:pPr>
  </w:style>
  <w:style w:type="character" w:styleId="Lienhypertexte">
    <w:name w:val="Hyperlink"/>
    <w:basedOn w:val="Policepardfaut"/>
    <w:uiPriority w:val="99"/>
    <w:unhideWhenUsed/>
    <w:rsid w:val="00190977"/>
    <w:rPr>
      <w:color w:val="0563C1" w:themeColor="hyperlink"/>
      <w:u w:val="single"/>
    </w:rPr>
  </w:style>
  <w:style w:type="character" w:customStyle="1" w:styleId="Titre2Car">
    <w:name w:val="Titre 2 Car"/>
    <w:basedOn w:val="Policepardfaut"/>
    <w:link w:val="Titre2"/>
    <w:uiPriority w:val="9"/>
    <w:rsid w:val="00557703"/>
    <w:rPr>
      <w:sz w:val="28"/>
      <w:szCs w:val="36"/>
    </w:rPr>
  </w:style>
  <w:style w:type="paragraph" w:styleId="TM2">
    <w:name w:val="toc 2"/>
    <w:basedOn w:val="Normal"/>
    <w:next w:val="Normal"/>
    <w:autoRedefine/>
    <w:uiPriority w:val="39"/>
    <w:unhideWhenUsed/>
    <w:rsid w:val="000A1072"/>
    <w:pPr>
      <w:spacing w:after="100"/>
      <w:ind w:left="220"/>
    </w:pPr>
  </w:style>
  <w:style w:type="paragraph" w:styleId="Sansinterligne">
    <w:name w:val="No Spacing"/>
    <w:link w:val="SansinterligneCar"/>
    <w:uiPriority w:val="1"/>
    <w:qFormat/>
    <w:rsid w:val="000A1072"/>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A1072"/>
    <w:rPr>
      <w:rFonts w:eastAsiaTheme="minorEastAsia"/>
      <w:lang w:eastAsia="fr-FR"/>
    </w:rPr>
  </w:style>
  <w:style w:type="character" w:customStyle="1" w:styleId="Titre4Car">
    <w:name w:val="Titre 4 Car"/>
    <w:basedOn w:val="Policepardfaut"/>
    <w:link w:val="Titre4"/>
    <w:uiPriority w:val="9"/>
    <w:rsid w:val="00F170C2"/>
    <w:rPr>
      <w:b/>
      <w:color w:val="002060"/>
    </w:rPr>
  </w:style>
  <w:style w:type="character" w:styleId="Marquedecommentaire">
    <w:name w:val="annotation reference"/>
    <w:basedOn w:val="Policepardfaut"/>
    <w:uiPriority w:val="99"/>
    <w:semiHidden/>
    <w:unhideWhenUsed/>
    <w:rsid w:val="00D265AC"/>
    <w:rPr>
      <w:sz w:val="16"/>
      <w:szCs w:val="16"/>
    </w:rPr>
  </w:style>
  <w:style w:type="paragraph" w:styleId="Commentaire">
    <w:name w:val="annotation text"/>
    <w:basedOn w:val="Normal"/>
    <w:link w:val="CommentaireCar"/>
    <w:uiPriority w:val="99"/>
    <w:semiHidden/>
    <w:unhideWhenUsed/>
    <w:rsid w:val="00D265AC"/>
    <w:pPr>
      <w:spacing w:line="240" w:lineRule="auto"/>
    </w:pPr>
    <w:rPr>
      <w:sz w:val="20"/>
      <w:szCs w:val="20"/>
    </w:rPr>
  </w:style>
  <w:style w:type="character" w:customStyle="1" w:styleId="CommentaireCar">
    <w:name w:val="Commentaire Car"/>
    <w:basedOn w:val="Policepardfaut"/>
    <w:link w:val="Commentaire"/>
    <w:uiPriority w:val="99"/>
    <w:semiHidden/>
    <w:rsid w:val="00D265AC"/>
    <w:rPr>
      <w:sz w:val="20"/>
      <w:szCs w:val="20"/>
    </w:rPr>
  </w:style>
  <w:style w:type="paragraph" w:styleId="Objetducommentaire">
    <w:name w:val="annotation subject"/>
    <w:basedOn w:val="Commentaire"/>
    <w:next w:val="Commentaire"/>
    <w:link w:val="ObjetducommentaireCar"/>
    <w:uiPriority w:val="99"/>
    <w:semiHidden/>
    <w:unhideWhenUsed/>
    <w:rsid w:val="00D265AC"/>
    <w:rPr>
      <w:b/>
      <w:bCs/>
    </w:rPr>
  </w:style>
  <w:style w:type="character" w:customStyle="1" w:styleId="ObjetducommentaireCar">
    <w:name w:val="Objet du commentaire Car"/>
    <w:basedOn w:val="CommentaireCar"/>
    <w:link w:val="Objetducommentaire"/>
    <w:uiPriority w:val="99"/>
    <w:semiHidden/>
    <w:rsid w:val="00D265AC"/>
    <w:rPr>
      <w:b/>
      <w:bCs/>
      <w:sz w:val="20"/>
      <w:szCs w:val="20"/>
    </w:rPr>
  </w:style>
  <w:style w:type="paragraph" w:styleId="Textedebulles">
    <w:name w:val="Balloon Text"/>
    <w:basedOn w:val="Normal"/>
    <w:link w:val="TextedebullesCar"/>
    <w:uiPriority w:val="99"/>
    <w:semiHidden/>
    <w:unhideWhenUsed/>
    <w:rsid w:val="00D265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65AC"/>
    <w:rPr>
      <w:rFonts w:ascii="Segoe UI" w:hAnsi="Segoe UI" w:cs="Segoe UI"/>
      <w:sz w:val="18"/>
      <w:szCs w:val="18"/>
    </w:rPr>
  </w:style>
  <w:style w:type="paragraph" w:styleId="Paragraphedeliste">
    <w:name w:val="List Paragraph"/>
    <w:basedOn w:val="Normal"/>
    <w:uiPriority w:val="34"/>
    <w:qFormat/>
    <w:rsid w:val="004D21BB"/>
    <w:pPr>
      <w:ind w:left="720"/>
      <w:contextualSpacing/>
    </w:pPr>
  </w:style>
  <w:style w:type="character" w:customStyle="1" w:styleId="Titre5Car">
    <w:name w:val="Titre 5 Car"/>
    <w:basedOn w:val="Policepardfaut"/>
    <w:link w:val="Titre5"/>
    <w:uiPriority w:val="9"/>
    <w:rsid w:val="00DD248E"/>
    <w:rPr>
      <w:b/>
      <w:color w:val="002060"/>
      <w:sz w:val="24"/>
    </w:rPr>
  </w:style>
  <w:style w:type="character" w:customStyle="1" w:styleId="Titre3Car">
    <w:name w:val="Titre 3 Car"/>
    <w:basedOn w:val="Policepardfaut"/>
    <w:link w:val="Titre3"/>
    <w:uiPriority w:val="9"/>
    <w:rsid w:val="0067752E"/>
    <w:rPr>
      <w:b/>
      <w:color w:val="002060"/>
      <w:sz w:val="24"/>
    </w:rPr>
  </w:style>
  <w:style w:type="character" w:styleId="Appelnotedebasdep">
    <w:name w:val="footnote reference"/>
    <w:basedOn w:val="Policepardfaut"/>
    <w:uiPriority w:val="99"/>
    <w:semiHidden/>
    <w:unhideWhenUsed/>
    <w:rsid w:val="00D11CE6"/>
    <w:rPr>
      <w:vertAlign w:val="superscript"/>
    </w:rPr>
  </w:style>
  <w:style w:type="character" w:styleId="Lienhypertextesuivivisit">
    <w:name w:val="FollowedHyperlink"/>
    <w:basedOn w:val="Policepardfaut"/>
    <w:uiPriority w:val="99"/>
    <w:semiHidden/>
    <w:unhideWhenUsed/>
    <w:rsid w:val="00BB005A"/>
    <w:rPr>
      <w:color w:val="954F72" w:themeColor="followedHyperlink"/>
      <w:u w:val="single"/>
    </w:rPr>
  </w:style>
  <w:style w:type="character" w:styleId="Titredulivre">
    <w:name w:val="Book Title"/>
    <w:aliases w:val="Encadré"/>
    <w:uiPriority w:val="33"/>
    <w:qFormat/>
    <w:rsid w:val="00FC3324"/>
  </w:style>
  <w:style w:type="paragraph" w:styleId="Citationintense">
    <w:name w:val="Intense Quote"/>
    <w:basedOn w:val="Normal"/>
    <w:next w:val="Normal"/>
    <w:link w:val="CitationintenseCar"/>
    <w:uiPriority w:val="30"/>
    <w:qFormat/>
    <w:rsid w:val="008A7F41"/>
    <w:pPr>
      <w:pBdr>
        <w:top w:val="single" w:sz="4" w:space="10" w:color="5B9BD5" w:themeColor="accent1"/>
        <w:bottom w:val="single" w:sz="4" w:space="10" w:color="5B9BD5" w:themeColor="accent1"/>
      </w:pBdr>
      <w:spacing w:after="60"/>
      <w:ind w:left="709"/>
    </w:pPr>
    <w:rPr>
      <w:iCs/>
      <w:color w:val="123658"/>
    </w:rPr>
  </w:style>
  <w:style w:type="character" w:customStyle="1" w:styleId="CitationintenseCar">
    <w:name w:val="Citation intense Car"/>
    <w:basedOn w:val="Policepardfaut"/>
    <w:link w:val="Citationintense"/>
    <w:uiPriority w:val="30"/>
    <w:rsid w:val="008A7F41"/>
    <w:rPr>
      <w:iCs/>
      <w:color w:val="123658"/>
    </w:rPr>
  </w:style>
  <w:style w:type="character" w:styleId="lev">
    <w:name w:val="Strong"/>
    <w:basedOn w:val="Policepardfaut"/>
    <w:uiPriority w:val="22"/>
    <w:qFormat/>
    <w:rsid w:val="0098703B"/>
    <w:rPr>
      <w:b/>
      <w:bCs/>
    </w:rPr>
  </w:style>
  <w:style w:type="paragraph" w:styleId="En-tte">
    <w:name w:val="header"/>
    <w:basedOn w:val="Normal"/>
    <w:link w:val="En-tteCar"/>
    <w:uiPriority w:val="99"/>
    <w:unhideWhenUsed/>
    <w:rsid w:val="00D87252"/>
    <w:pPr>
      <w:tabs>
        <w:tab w:val="center" w:pos="4536"/>
        <w:tab w:val="right" w:pos="9072"/>
      </w:tabs>
      <w:spacing w:after="0" w:line="240" w:lineRule="auto"/>
    </w:pPr>
  </w:style>
  <w:style w:type="character" w:customStyle="1" w:styleId="En-tteCar">
    <w:name w:val="En-tête Car"/>
    <w:basedOn w:val="Policepardfaut"/>
    <w:link w:val="En-tte"/>
    <w:uiPriority w:val="99"/>
    <w:rsid w:val="00D87252"/>
  </w:style>
  <w:style w:type="paragraph" w:styleId="Pieddepage">
    <w:name w:val="footer"/>
    <w:basedOn w:val="Normal"/>
    <w:link w:val="PieddepageCar"/>
    <w:uiPriority w:val="99"/>
    <w:unhideWhenUsed/>
    <w:rsid w:val="00D872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87252"/>
  </w:style>
  <w:style w:type="table" w:styleId="Grilledutableau">
    <w:name w:val="Table Grid"/>
    <w:basedOn w:val="TableauNormal"/>
    <w:uiPriority w:val="39"/>
    <w:rsid w:val="0091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Sansinterligne"/>
    <w:next w:val="Normal"/>
    <w:link w:val="TitreCar"/>
    <w:uiPriority w:val="10"/>
    <w:qFormat/>
    <w:rsid w:val="00CC7C2E"/>
    <w:pPr>
      <w:framePr w:hSpace="187" w:wrap="around" w:hAnchor="margin" w:xAlign="center" w:y="2881"/>
      <w:spacing w:line="216" w:lineRule="auto"/>
    </w:pPr>
    <w:rPr>
      <w:rFonts w:asciiTheme="majorHAnsi" w:eastAsiaTheme="majorEastAsia" w:hAnsiTheme="majorHAnsi" w:cstheme="majorBidi"/>
      <w:b/>
      <w:color w:val="002060"/>
      <w:sz w:val="88"/>
      <w:szCs w:val="88"/>
    </w:rPr>
  </w:style>
  <w:style w:type="character" w:customStyle="1" w:styleId="TitreCar">
    <w:name w:val="Titre Car"/>
    <w:basedOn w:val="Policepardfaut"/>
    <w:link w:val="Titre"/>
    <w:uiPriority w:val="10"/>
    <w:rsid w:val="00CC7C2E"/>
    <w:rPr>
      <w:rFonts w:asciiTheme="majorHAnsi" w:eastAsiaTheme="majorEastAsia" w:hAnsiTheme="majorHAnsi" w:cstheme="majorBidi"/>
      <w:b/>
      <w:color w:val="002060"/>
      <w:sz w:val="88"/>
      <w:szCs w:val="88"/>
      <w:lang w:eastAsia="fr-FR"/>
    </w:rPr>
  </w:style>
  <w:style w:type="paragraph" w:styleId="Sous-titre">
    <w:name w:val="Subtitle"/>
    <w:basedOn w:val="Sansinterligne"/>
    <w:next w:val="Normal"/>
    <w:link w:val="Sous-titreCar"/>
    <w:uiPriority w:val="11"/>
    <w:qFormat/>
    <w:rsid w:val="00CC7C2E"/>
    <w:pPr>
      <w:framePr w:hSpace="187" w:wrap="around" w:hAnchor="margin" w:xAlign="center" w:y="2881"/>
    </w:pPr>
    <w:rPr>
      <w:color w:val="002060"/>
      <w:sz w:val="24"/>
      <w:szCs w:val="24"/>
    </w:rPr>
  </w:style>
  <w:style w:type="character" w:customStyle="1" w:styleId="Sous-titreCar">
    <w:name w:val="Sous-titre Car"/>
    <w:basedOn w:val="Policepardfaut"/>
    <w:link w:val="Sous-titre"/>
    <w:uiPriority w:val="11"/>
    <w:rsid w:val="00CC7C2E"/>
    <w:rPr>
      <w:rFonts w:eastAsiaTheme="minorEastAsia"/>
      <w:color w:val="002060"/>
      <w:sz w:val="24"/>
      <w:szCs w:val="24"/>
      <w:lang w:eastAsia="fr-FR"/>
    </w:rPr>
  </w:style>
  <w:style w:type="paragraph" w:styleId="TM3">
    <w:name w:val="toc 3"/>
    <w:basedOn w:val="Normal"/>
    <w:next w:val="Normal"/>
    <w:autoRedefine/>
    <w:uiPriority w:val="39"/>
    <w:unhideWhenUsed/>
    <w:rsid w:val="0006758B"/>
    <w:pPr>
      <w:spacing w:after="100"/>
      <w:ind w:left="440"/>
    </w:pPr>
  </w:style>
  <w:style w:type="paragraph" w:styleId="NormalWeb">
    <w:name w:val="Normal (Web)"/>
    <w:basedOn w:val="Normal"/>
    <w:uiPriority w:val="99"/>
    <w:semiHidden/>
    <w:unhideWhenUsed/>
    <w:rsid w:val="007F5D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E8712E"/>
    <w:pPr>
      <w:spacing w:after="0" w:line="240" w:lineRule="auto"/>
    </w:pPr>
  </w:style>
  <w:style w:type="paragraph" w:styleId="Notedebasdepage">
    <w:name w:val="footnote text"/>
    <w:basedOn w:val="Normal"/>
    <w:link w:val="NotedebasdepageCar"/>
    <w:uiPriority w:val="99"/>
    <w:semiHidden/>
    <w:unhideWhenUsed/>
    <w:rsid w:val="00C06E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6E8D"/>
    <w:rPr>
      <w:sz w:val="20"/>
      <w:szCs w:val="20"/>
    </w:rPr>
  </w:style>
  <w:style w:type="character" w:styleId="Accentuation">
    <w:name w:val="Emphasis"/>
    <w:basedOn w:val="Policepardfaut"/>
    <w:uiPriority w:val="20"/>
    <w:qFormat/>
    <w:rsid w:val="001F19C2"/>
    <w:rPr>
      <w:i/>
      <w:iCs/>
    </w:rPr>
  </w:style>
  <w:style w:type="paragraph" w:styleId="Notedefin">
    <w:name w:val="endnote text"/>
    <w:basedOn w:val="Normal"/>
    <w:link w:val="NotedefinCar"/>
    <w:uiPriority w:val="99"/>
    <w:semiHidden/>
    <w:unhideWhenUsed/>
    <w:rsid w:val="00D86E24"/>
    <w:pPr>
      <w:spacing w:after="0" w:line="240" w:lineRule="auto"/>
    </w:pPr>
    <w:rPr>
      <w:sz w:val="20"/>
      <w:szCs w:val="20"/>
    </w:rPr>
  </w:style>
  <w:style w:type="character" w:customStyle="1" w:styleId="NotedefinCar">
    <w:name w:val="Note de fin Car"/>
    <w:basedOn w:val="Policepardfaut"/>
    <w:link w:val="Notedefin"/>
    <w:uiPriority w:val="99"/>
    <w:semiHidden/>
    <w:rsid w:val="00D86E24"/>
    <w:rPr>
      <w:sz w:val="20"/>
      <w:szCs w:val="20"/>
    </w:rPr>
  </w:style>
  <w:style w:type="character" w:styleId="Appeldenotedefin">
    <w:name w:val="endnote reference"/>
    <w:basedOn w:val="Policepardfaut"/>
    <w:uiPriority w:val="99"/>
    <w:semiHidden/>
    <w:unhideWhenUsed/>
    <w:rsid w:val="00D86E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3928">
      <w:bodyDiv w:val="1"/>
      <w:marLeft w:val="0"/>
      <w:marRight w:val="0"/>
      <w:marTop w:val="0"/>
      <w:marBottom w:val="0"/>
      <w:divBdr>
        <w:top w:val="none" w:sz="0" w:space="0" w:color="auto"/>
        <w:left w:val="none" w:sz="0" w:space="0" w:color="auto"/>
        <w:bottom w:val="none" w:sz="0" w:space="0" w:color="auto"/>
        <w:right w:val="none" w:sz="0" w:space="0" w:color="auto"/>
      </w:divBdr>
    </w:div>
    <w:div w:id="363217651">
      <w:bodyDiv w:val="1"/>
      <w:marLeft w:val="0"/>
      <w:marRight w:val="0"/>
      <w:marTop w:val="0"/>
      <w:marBottom w:val="0"/>
      <w:divBdr>
        <w:top w:val="none" w:sz="0" w:space="0" w:color="auto"/>
        <w:left w:val="none" w:sz="0" w:space="0" w:color="auto"/>
        <w:bottom w:val="none" w:sz="0" w:space="0" w:color="auto"/>
        <w:right w:val="none" w:sz="0" w:space="0" w:color="auto"/>
      </w:divBdr>
      <w:divsChild>
        <w:div w:id="2054379944">
          <w:marLeft w:val="547"/>
          <w:marRight w:val="0"/>
          <w:marTop w:val="0"/>
          <w:marBottom w:val="0"/>
          <w:divBdr>
            <w:top w:val="none" w:sz="0" w:space="0" w:color="auto"/>
            <w:left w:val="none" w:sz="0" w:space="0" w:color="auto"/>
            <w:bottom w:val="none" w:sz="0" w:space="0" w:color="auto"/>
            <w:right w:val="none" w:sz="0" w:space="0" w:color="auto"/>
          </w:divBdr>
        </w:div>
      </w:divsChild>
    </w:div>
    <w:div w:id="941491472">
      <w:bodyDiv w:val="1"/>
      <w:marLeft w:val="0"/>
      <w:marRight w:val="0"/>
      <w:marTop w:val="0"/>
      <w:marBottom w:val="0"/>
      <w:divBdr>
        <w:top w:val="none" w:sz="0" w:space="0" w:color="auto"/>
        <w:left w:val="none" w:sz="0" w:space="0" w:color="auto"/>
        <w:bottom w:val="none" w:sz="0" w:space="0" w:color="auto"/>
        <w:right w:val="none" w:sz="0" w:space="0" w:color="auto"/>
      </w:divBdr>
    </w:div>
    <w:div w:id="1165171163">
      <w:bodyDiv w:val="1"/>
      <w:marLeft w:val="0"/>
      <w:marRight w:val="0"/>
      <w:marTop w:val="0"/>
      <w:marBottom w:val="0"/>
      <w:divBdr>
        <w:top w:val="none" w:sz="0" w:space="0" w:color="auto"/>
        <w:left w:val="none" w:sz="0" w:space="0" w:color="auto"/>
        <w:bottom w:val="none" w:sz="0" w:space="0" w:color="auto"/>
        <w:right w:val="none" w:sz="0" w:space="0" w:color="auto"/>
      </w:divBdr>
    </w:div>
    <w:div w:id="1273322920">
      <w:bodyDiv w:val="1"/>
      <w:marLeft w:val="0"/>
      <w:marRight w:val="0"/>
      <w:marTop w:val="0"/>
      <w:marBottom w:val="0"/>
      <w:divBdr>
        <w:top w:val="none" w:sz="0" w:space="0" w:color="auto"/>
        <w:left w:val="none" w:sz="0" w:space="0" w:color="auto"/>
        <w:bottom w:val="none" w:sz="0" w:space="0" w:color="auto"/>
        <w:right w:val="none" w:sz="0" w:space="0" w:color="auto"/>
      </w:divBdr>
    </w:div>
    <w:div w:id="1281184052">
      <w:bodyDiv w:val="1"/>
      <w:marLeft w:val="0"/>
      <w:marRight w:val="0"/>
      <w:marTop w:val="0"/>
      <w:marBottom w:val="0"/>
      <w:divBdr>
        <w:top w:val="none" w:sz="0" w:space="0" w:color="auto"/>
        <w:left w:val="none" w:sz="0" w:space="0" w:color="auto"/>
        <w:bottom w:val="none" w:sz="0" w:space="0" w:color="auto"/>
        <w:right w:val="none" w:sz="0" w:space="0" w:color="auto"/>
      </w:divBdr>
      <w:divsChild>
        <w:div w:id="1967545739">
          <w:marLeft w:val="547"/>
          <w:marRight w:val="0"/>
          <w:marTop w:val="0"/>
          <w:marBottom w:val="0"/>
          <w:divBdr>
            <w:top w:val="none" w:sz="0" w:space="0" w:color="auto"/>
            <w:left w:val="none" w:sz="0" w:space="0" w:color="auto"/>
            <w:bottom w:val="none" w:sz="0" w:space="0" w:color="auto"/>
            <w:right w:val="none" w:sz="0" w:space="0" w:color="auto"/>
          </w:divBdr>
        </w:div>
      </w:divsChild>
    </w:div>
    <w:div w:id="1311792968">
      <w:bodyDiv w:val="1"/>
      <w:marLeft w:val="0"/>
      <w:marRight w:val="0"/>
      <w:marTop w:val="0"/>
      <w:marBottom w:val="0"/>
      <w:divBdr>
        <w:top w:val="none" w:sz="0" w:space="0" w:color="auto"/>
        <w:left w:val="none" w:sz="0" w:space="0" w:color="auto"/>
        <w:bottom w:val="none" w:sz="0" w:space="0" w:color="auto"/>
        <w:right w:val="none" w:sz="0" w:space="0" w:color="auto"/>
      </w:divBdr>
    </w:div>
    <w:div w:id="1340237909">
      <w:bodyDiv w:val="1"/>
      <w:marLeft w:val="0"/>
      <w:marRight w:val="0"/>
      <w:marTop w:val="0"/>
      <w:marBottom w:val="0"/>
      <w:divBdr>
        <w:top w:val="none" w:sz="0" w:space="0" w:color="auto"/>
        <w:left w:val="none" w:sz="0" w:space="0" w:color="auto"/>
        <w:bottom w:val="none" w:sz="0" w:space="0" w:color="auto"/>
        <w:right w:val="none" w:sz="0" w:space="0" w:color="auto"/>
      </w:divBdr>
    </w:div>
    <w:div w:id="1578787918">
      <w:bodyDiv w:val="1"/>
      <w:marLeft w:val="0"/>
      <w:marRight w:val="0"/>
      <w:marTop w:val="0"/>
      <w:marBottom w:val="0"/>
      <w:divBdr>
        <w:top w:val="none" w:sz="0" w:space="0" w:color="auto"/>
        <w:left w:val="none" w:sz="0" w:space="0" w:color="auto"/>
        <w:bottom w:val="none" w:sz="0" w:space="0" w:color="auto"/>
        <w:right w:val="none" w:sz="0" w:space="0" w:color="auto"/>
      </w:divBdr>
    </w:div>
    <w:div w:id="1645044449">
      <w:bodyDiv w:val="1"/>
      <w:marLeft w:val="0"/>
      <w:marRight w:val="0"/>
      <w:marTop w:val="0"/>
      <w:marBottom w:val="0"/>
      <w:divBdr>
        <w:top w:val="none" w:sz="0" w:space="0" w:color="auto"/>
        <w:left w:val="none" w:sz="0" w:space="0" w:color="auto"/>
        <w:bottom w:val="none" w:sz="0" w:space="0" w:color="auto"/>
        <w:right w:val="none" w:sz="0" w:space="0" w:color="auto"/>
      </w:divBdr>
    </w:div>
    <w:div w:id="1886403440">
      <w:bodyDiv w:val="1"/>
      <w:marLeft w:val="0"/>
      <w:marRight w:val="0"/>
      <w:marTop w:val="0"/>
      <w:marBottom w:val="0"/>
      <w:divBdr>
        <w:top w:val="none" w:sz="0" w:space="0" w:color="auto"/>
        <w:left w:val="none" w:sz="0" w:space="0" w:color="auto"/>
        <w:bottom w:val="none" w:sz="0" w:space="0" w:color="auto"/>
        <w:right w:val="none" w:sz="0" w:space="0" w:color="auto"/>
      </w:divBdr>
    </w:div>
    <w:div w:id="1914125013">
      <w:bodyDiv w:val="1"/>
      <w:marLeft w:val="0"/>
      <w:marRight w:val="0"/>
      <w:marTop w:val="0"/>
      <w:marBottom w:val="0"/>
      <w:divBdr>
        <w:top w:val="none" w:sz="0" w:space="0" w:color="auto"/>
        <w:left w:val="none" w:sz="0" w:space="0" w:color="auto"/>
        <w:bottom w:val="none" w:sz="0" w:space="0" w:color="auto"/>
        <w:right w:val="none" w:sz="0" w:space="0" w:color="auto"/>
      </w:divBdr>
    </w:div>
    <w:div w:id="2114860989">
      <w:bodyDiv w:val="1"/>
      <w:marLeft w:val="0"/>
      <w:marRight w:val="0"/>
      <w:marTop w:val="0"/>
      <w:marBottom w:val="0"/>
      <w:divBdr>
        <w:top w:val="none" w:sz="0" w:space="0" w:color="auto"/>
        <w:left w:val="none" w:sz="0" w:space="0" w:color="auto"/>
        <w:bottom w:val="none" w:sz="0" w:space="0" w:color="auto"/>
        <w:right w:val="none" w:sz="0" w:space="0" w:color="auto"/>
      </w:divBdr>
    </w:div>
    <w:div w:id="2117825697">
      <w:bodyDiv w:val="1"/>
      <w:marLeft w:val="0"/>
      <w:marRight w:val="0"/>
      <w:marTop w:val="0"/>
      <w:marBottom w:val="0"/>
      <w:divBdr>
        <w:top w:val="none" w:sz="0" w:space="0" w:color="auto"/>
        <w:left w:val="none" w:sz="0" w:space="0" w:color="auto"/>
        <w:bottom w:val="none" w:sz="0" w:space="0" w:color="auto"/>
        <w:right w:val="none" w:sz="0" w:space="0" w:color="auto"/>
      </w:divBdr>
      <w:divsChild>
        <w:div w:id="1399743652">
          <w:marLeft w:val="547"/>
          <w:marRight w:val="0"/>
          <w:marTop w:val="0"/>
          <w:marBottom w:val="0"/>
          <w:divBdr>
            <w:top w:val="none" w:sz="0" w:space="0" w:color="auto"/>
            <w:left w:val="none" w:sz="0" w:space="0" w:color="auto"/>
            <w:bottom w:val="none" w:sz="0" w:space="0" w:color="auto"/>
            <w:right w:val="none" w:sz="0" w:space="0" w:color="auto"/>
          </w:divBdr>
        </w:div>
      </w:divsChild>
    </w:div>
    <w:div w:id="2130396458">
      <w:bodyDiv w:val="1"/>
      <w:marLeft w:val="0"/>
      <w:marRight w:val="0"/>
      <w:marTop w:val="0"/>
      <w:marBottom w:val="0"/>
      <w:divBdr>
        <w:top w:val="none" w:sz="0" w:space="0" w:color="auto"/>
        <w:left w:val="none" w:sz="0" w:space="0" w:color="auto"/>
        <w:bottom w:val="none" w:sz="0" w:space="0" w:color="auto"/>
        <w:right w:val="none" w:sz="0" w:space="0" w:color="auto"/>
      </w:divBdr>
    </w:div>
    <w:div w:id="21305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255C19B5884253B8A6CCEDBC0706A1"/>
        <w:category>
          <w:name w:val="Général"/>
          <w:gallery w:val="placeholder"/>
        </w:category>
        <w:types>
          <w:type w:val="bbPlcHdr"/>
        </w:types>
        <w:behaviors>
          <w:behavior w:val="content"/>
        </w:behaviors>
        <w:guid w:val="{8DE037F7-E412-4A5D-885D-C05556502329}"/>
      </w:docPartPr>
      <w:docPartBody>
        <w:p w:rsidR="00BA34DB" w:rsidRDefault="00BA34DB" w:rsidP="00BA34DB">
          <w:pPr>
            <w:pStyle w:val="CF255C19B5884253B8A6CCEDBC0706A1"/>
          </w:pPr>
          <w:r>
            <w:rPr>
              <w:color w:val="2E74B5" w:themeColor="accent1" w:themeShade="BF"/>
              <w:sz w:val="24"/>
              <w:szCs w:val="24"/>
            </w:rPr>
            <w:t>[Nom de la société]</w:t>
          </w:r>
        </w:p>
      </w:docPartBody>
    </w:docPart>
    <w:docPart>
      <w:docPartPr>
        <w:name w:val="52FBAFEB6A60432E8F827653E5008A52"/>
        <w:category>
          <w:name w:val="Général"/>
          <w:gallery w:val="placeholder"/>
        </w:category>
        <w:types>
          <w:type w:val="bbPlcHdr"/>
        </w:types>
        <w:behaviors>
          <w:behavior w:val="content"/>
        </w:behaviors>
        <w:guid w:val="{DE9C1EE5-3295-4FBA-AA9B-AE168D3B818D}"/>
      </w:docPartPr>
      <w:docPartBody>
        <w:p w:rsidR="00BA34DB" w:rsidRDefault="00BA34DB" w:rsidP="00BA34DB">
          <w:pPr>
            <w:pStyle w:val="52FBAFEB6A60432E8F827653E5008A52"/>
          </w:pPr>
          <w:r>
            <w:rPr>
              <w:rFonts w:asciiTheme="majorHAnsi" w:eastAsiaTheme="majorEastAsia" w:hAnsiTheme="majorHAnsi" w:cstheme="majorBidi"/>
              <w:color w:val="5B9BD5" w:themeColor="accent1"/>
              <w:sz w:val="88"/>
              <w:szCs w:val="88"/>
            </w:rPr>
            <w:t>[Titre du document]</w:t>
          </w:r>
        </w:p>
      </w:docPartBody>
    </w:docPart>
    <w:docPart>
      <w:docPartPr>
        <w:name w:val="545A954199B746D9926D7FECB15C52E5"/>
        <w:category>
          <w:name w:val="Général"/>
          <w:gallery w:val="placeholder"/>
        </w:category>
        <w:types>
          <w:type w:val="bbPlcHdr"/>
        </w:types>
        <w:behaviors>
          <w:behavior w:val="content"/>
        </w:behaviors>
        <w:guid w:val="{12FC3722-F10A-42FC-8A50-63598D4D09C1}"/>
      </w:docPartPr>
      <w:docPartBody>
        <w:p w:rsidR="00BA34DB" w:rsidRDefault="00BA34DB" w:rsidP="00BA34DB">
          <w:pPr>
            <w:pStyle w:val="545A954199B746D9926D7FECB15C52E5"/>
          </w:pPr>
          <w:r>
            <w:rPr>
              <w:color w:val="2E74B5" w:themeColor="accent1" w:themeShade="BF"/>
              <w:sz w:val="24"/>
              <w:szCs w:val="24"/>
            </w:rPr>
            <w:t>[Sous-titre du document]</w:t>
          </w:r>
        </w:p>
      </w:docPartBody>
    </w:docPart>
    <w:docPart>
      <w:docPartPr>
        <w:name w:val="BF104465A6624AB8894B3F048BF950E5"/>
        <w:category>
          <w:name w:val="Général"/>
          <w:gallery w:val="placeholder"/>
        </w:category>
        <w:types>
          <w:type w:val="bbPlcHdr"/>
        </w:types>
        <w:behaviors>
          <w:behavior w:val="content"/>
        </w:behaviors>
        <w:guid w:val="{79D0F803-BC96-4428-B65B-DC1F37257A7C}"/>
      </w:docPartPr>
      <w:docPartBody>
        <w:p w:rsidR="00F806A0" w:rsidRDefault="003C1A39" w:rsidP="003C1A39">
          <w:pPr>
            <w:pStyle w:val="BF104465A6624AB8894B3F048BF950E5"/>
          </w:pPr>
          <w:r>
            <w:rPr>
              <w:color w:val="5B9BD5" w:themeColor="accent1"/>
              <w:sz w:val="28"/>
              <w:szCs w:val="28"/>
            </w:rPr>
            <w:t>[Nom de l’auteur]</w:t>
          </w:r>
        </w:p>
      </w:docPartBody>
    </w:docPart>
    <w:docPart>
      <w:docPartPr>
        <w:name w:val="F86F1D8C0402403D9BCA1DBDE5AED204"/>
        <w:category>
          <w:name w:val="Général"/>
          <w:gallery w:val="placeholder"/>
        </w:category>
        <w:types>
          <w:type w:val="bbPlcHdr"/>
        </w:types>
        <w:behaviors>
          <w:behavior w:val="content"/>
        </w:behaviors>
        <w:guid w:val="{7721AC5F-05DB-4208-85FB-A1CB2BA5E09F}"/>
      </w:docPartPr>
      <w:docPartBody>
        <w:p w:rsidR="00F806A0" w:rsidRDefault="003C1A39" w:rsidP="003C1A39">
          <w:pPr>
            <w:pStyle w:val="F86F1D8C0402403D9BCA1DBDE5AED204"/>
          </w:pPr>
          <w:r>
            <w:rPr>
              <w:color w:val="5B9BD5"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DB"/>
    <w:rsid w:val="00050812"/>
    <w:rsid w:val="00165B98"/>
    <w:rsid w:val="002F2DFD"/>
    <w:rsid w:val="00304422"/>
    <w:rsid w:val="00312BAB"/>
    <w:rsid w:val="00351AF3"/>
    <w:rsid w:val="00392E9F"/>
    <w:rsid w:val="003C1A39"/>
    <w:rsid w:val="00400D09"/>
    <w:rsid w:val="00460089"/>
    <w:rsid w:val="004C4A7B"/>
    <w:rsid w:val="004C5156"/>
    <w:rsid w:val="0060530D"/>
    <w:rsid w:val="00792ED1"/>
    <w:rsid w:val="00811159"/>
    <w:rsid w:val="0096039A"/>
    <w:rsid w:val="00992EC3"/>
    <w:rsid w:val="009C2222"/>
    <w:rsid w:val="00A178CE"/>
    <w:rsid w:val="00B95F22"/>
    <w:rsid w:val="00B968C2"/>
    <w:rsid w:val="00BA34DB"/>
    <w:rsid w:val="00CB1FCA"/>
    <w:rsid w:val="00CD2727"/>
    <w:rsid w:val="00D858DB"/>
    <w:rsid w:val="00D944D2"/>
    <w:rsid w:val="00D9604F"/>
    <w:rsid w:val="00DA31B2"/>
    <w:rsid w:val="00DD06C3"/>
    <w:rsid w:val="00E2432A"/>
    <w:rsid w:val="00F71B4A"/>
    <w:rsid w:val="00F806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F255C19B5884253B8A6CCEDBC0706A1">
    <w:name w:val="CF255C19B5884253B8A6CCEDBC0706A1"/>
    <w:rsid w:val="00BA34DB"/>
  </w:style>
  <w:style w:type="paragraph" w:customStyle="1" w:styleId="52FBAFEB6A60432E8F827653E5008A52">
    <w:name w:val="52FBAFEB6A60432E8F827653E5008A52"/>
    <w:rsid w:val="00BA34DB"/>
  </w:style>
  <w:style w:type="paragraph" w:customStyle="1" w:styleId="545A954199B746D9926D7FECB15C52E5">
    <w:name w:val="545A954199B746D9926D7FECB15C52E5"/>
    <w:rsid w:val="00BA34DB"/>
  </w:style>
  <w:style w:type="paragraph" w:customStyle="1" w:styleId="5039B6DBF95744C2BF87075174B19A11">
    <w:name w:val="5039B6DBF95744C2BF87075174B19A11"/>
    <w:rsid w:val="00BA34DB"/>
  </w:style>
  <w:style w:type="paragraph" w:customStyle="1" w:styleId="33B5B52016D749D793C6E90A830606DC">
    <w:name w:val="33B5B52016D749D793C6E90A830606DC"/>
    <w:rsid w:val="00BA34DB"/>
  </w:style>
  <w:style w:type="paragraph" w:customStyle="1" w:styleId="5A0A7647A321436EA68A8330BC664A16">
    <w:name w:val="5A0A7647A321436EA68A8330BC664A16"/>
    <w:rsid w:val="003C1A39"/>
  </w:style>
  <w:style w:type="paragraph" w:customStyle="1" w:styleId="4E089593A53B4D5686338C51DFF2E949">
    <w:name w:val="4E089593A53B4D5686338C51DFF2E949"/>
    <w:rsid w:val="003C1A39"/>
  </w:style>
  <w:style w:type="paragraph" w:customStyle="1" w:styleId="BF104465A6624AB8894B3F048BF950E5">
    <w:name w:val="BF104465A6624AB8894B3F048BF950E5"/>
    <w:rsid w:val="003C1A39"/>
  </w:style>
  <w:style w:type="paragraph" w:customStyle="1" w:styleId="F86F1D8C0402403D9BCA1DBDE5AED204">
    <w:name w:val="F86F1D8C0402403D9BCA1DBDE5AED204"/>
    <w:rsid w:val="003C1A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02D813-7121-4458-B004-FAB73928A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1692</Words>
  <Characters>9311</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L’agora de l’autonomie</vt:lpstr>
    </vt:vector>
  </TitlesOfParts>
  <Company>Groupe de travail interinstitutionnel Fedrha, FIRAH et PPR Autonomie-CNRS</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L’agora de l’autonomie</dc:title>
  <dc:subject>Vers un dispositif partagé de soutien aux liens science-société - Etude de faisabilité (synthèse)</dc:subject>
  <dc:creator>Autrices : Claudia Giudicelli-Marquet (PPR Autonomie-CNRS), Virginia Lecach (FIRAH), Jona Prifti (Fedrha), Cécile Vallée (FIRAH) et Marianne Vigneulle (PPR Autonomie-CNRS)</dc:creator>
  <cp:keywords/>
  <dc:description/>
  <cp:lastModifiedBy>MARQUET Claudia</cp:lastModifiedBy>
  <cp:revision>29</cp:revision>
  <cp:lastPrinted>2025-12-03T18:17:00Z</cp:lastPrinted>
  <dcterms:created xsi:type="dcterms:W3CDTF">2025-12-03T15:14:00Z</dcterms:created>
  <dcterms:modified xsi:type="dcterms:W3CDTF">2025-12-03T18:17:00Z</dcterms:modified>
</cp:coreProperties>
</file>